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8928"/>
      </w:tblGrid>
      <w:tr w:rsidR="00B721B3" w:rsidRPr="00F334E0" w14:paraId="460764E1" w14:textId="77777777" w:rsidTr="000556EC">
        <w:trPr>
          <w:trHeight w:val="2070"/>
        </w:trPr>
        <w:tc>
          <w:tcPr>
            <w:tcW w:w="2088" w:type="dxa"/>
            <w:tcBorders>
              <w:top w:val="nil"/>
              <w:left w:val="nil"/>
              <w:bottom w:val="nil"/>
              <w:right w:val="nil"/>
            </w:tcBorders>
            <w:shd w:val="clear" w:color="auto" w:fill="auto"/>
          </w:tcPr>
          <w:p w14:paraId="747B83E2" w14:textId="77777777" w:rsidR="00B721B3" w:rsidRPr="00F334E0" w:rsidRDefault="002130BE" w:rsidP="00FA1F51">
            <w:pPr>
              <w:pStyle w:val="LetterheadLevel1"/>
            </w:pPr>
            <w:r w:rsidRPr="00F334E0">
              <w:rPr>
                <w:noProof/>
              </w:rPr>
              <w:drawing>
                <wp:anchor distT="0" distB="0" distL="114300" distR="114300" simplePos="0" relativeHeight="251657728" behindDoc="0" locked="0" layoutInCell="1" allowOverlap="1" wp14:anchorId="1792690E" wp14:editId="66D4F5E8">
                  <wp:simplePos x="0" y="0"/>
                  <wp:positionH relativeFrom="column">
                    <wp:posOffset>73025</wp:posOffset>
                  </wp:positionH>
                  <wp:positionV relativeFrom="paragraph">
                    <wp:posOffset>-136525</wp:posOffset>
                  </wp:positionV>
                  <wp:extent cx="1124585" cy="1188720"/>
                  <wp:effectExtent l="0" t="0" r="0" b="5080"/>
                  <wp:wrapSquare wrapText="bothSides"/>
                  <wp:docPr id="2" name="Picture 4" descr="Description: C:\Users\hurstk\Pictures\TSBVICol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hurstk\Pictures\TSBVIColor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4585"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28" w:type="dxa"/>
            <w:tcBorders>
              <w:top w:val="nil"/>
              <w:left w:val="nil"/>
              <w:bottom w:val="nil"/>
              <w:right w:val="nil"/>
            </w:tcBorders>
            <w:shd w:val="clear" w:color="auto" w:fill="auto"/>
          </w:tcPr>
          <w:p w14:paraId="417F771A" w14:textId="77777777" w:rsidR="00B721B3" w:rsidRPr="00FA1F51" w:rsidRDefault="00B721B3" w:rsidP="00FA1F51">
            <w:pPr>
              <w:pStyle w:val="LetterheadLevel1"/>
            </w:pPr>
            <w:r w:rsidRPr="00FA1F51">
              <w:t>Texas School for the Blind and Visually Impaired</w:t>
            </w:r>
          </w:p>
          <w:p w14:paraId="5208FFFA" w14:textId="77777777" w:rsidR="00B721B3" w:rsidRPr="00A11F1A" w:rsidRDefault="00B721B3" w:rsidP="00FA1F51">
            <w:pPr>
              <w:pStyle w:val="LetterheadLevel1"/>
            </w:pPr>
            <w:r w:rsidRPr="00A11F1A">
              <w:t>Outreach Programs</w:t>
            </w:r>
          </w:p>
          <w:p w14:paraId="3E510A5D" w14:textId="77777777" w:rsidR="00B721B3" w:rsidRPr="00F334E0" w:rsidRDefault="000D0F71" w:rsidP="000556EC">
            <w:pPr>
              <w:spacing w:after="120"/>
              <w:rPr>
                <w:rFonts w:cs="Arial"/>
              </w:rPr>
            </w:pPr>
            <w:hyperlink r:id="rId8" w:history="1">
              <w:r w:rsidR="00B721B3" w:rsidRPr="00F334E0">
                <w:rPr>
                  <w:rStyle w:val="Hyperlink"/>
                  <w:rFonts w:cs="Arial"/>
                </w:rPr>
                <w:t>www.</w:t>
              </w:r>
              <w:bookmarkStart w:id="0" w:name="_GoBack"/>
              <w:bookmarkEnd w:id="0"/>
              <w:r w:rsidR="00B721B3" w:rsidRPr="00F334E0">
                <w:rPr>
                  <w:rStyle w:val="Hyperlink"/>
                  <w:rFonts w:cs="Arial"/>
                </w:rPr>
                <w:t>tsbvi.edu</w:t>
              </w:r>
            </w:hyperlink>
            <w:r w:rsidR="00B721B3" w:rsidRPr="00F334E0">
              <w:rPr>
                <w:rFonts w:cs="Arial"/>
              </w:rPr>
              <w:t xml:space="preserve"> |512-454-8631 | 1100 W. 45</w:t>
            </w:r>
            <w:r w:rsidR="00B721B3" w:rsidRPr="00F334E0">
              <w:rPr>
                <w:rFonts w:cs="Arial"/>
                <w:vertAlign w:val="superscript"/>
              </w:rPr>
              <w:t>th</w:t>
            </w:r>
            <w:r w:rsidR="00B721B3" w:rsidRPr="00F334E0">
              <w:rPr>
                <w:rFonts w:cs="Arial"/>
              </w:rPr>
              <w:t xml:space="preserve"> St. | Austin, Texas 78756</w:t>
            </w:r>
          </w:p>
        </w:tc>
      </w:tr>
    </w:tbl>
    <w:p w14:paraId="24B5F670" w14:textId="77777777" w:rsidR="00B9422C" w:rsidRPr="00F334E0" w:rsidRDefault="00B9422C" w:rsidP="00DD2DC8">
      <w:pPr>
        <w:rPr>
          <w:rFonts w:cs="Arial"/>
        </w:rPr>
      </w:pPr>
    </w:p>
    <w:p w14:paraId="7901408C" w14:textId="4C728185" w:rsidR="000C495F" w:rsidRPr="00FA1F51" w:rsidRDefault="00305DEF" w:rsidP="00A20F47">
      <w:pPr>
        <w:pStyle w:val="Title"/>
      </w:pPr>
      <w:r w:rsidRPr="00FA1F51">
        <w:t>Let</w:t>
      </w:r>
      <w:r w:rsidR="00FD5B32" w:rsidRPr="00FA1F51">
        <w:t>'</w:t>
      </w:r>
      <w:r w:rsidRPr="00FA1F51">
        <w:t xml:space="preserve">s </w:t>
      </w:r>
      <w:r w:rsidR="00A20F47">
        <w:t>talk Deafblind Eligibility: FAQ and A</w:t>
      </w:r>
      <w:r w:rsidR="0092147D" w:rsidRPr="00FA1F51">
        <w:t>nswers</w:t>
      </w:r>
    </w:p>
    <w:p w14:paraId="0C9D2EA8" w14:textId="5A3840BB" w:rsidR="00516F3E" w:rsidRPr="00A20F47" w:rsidRDefault="000C495F" w:rsidP="00A20F47">
      <w:pPr>
        <w:rPr>
          <w:rFonts w:cs="Arial"/>
        </w:rPr>
      </w:pPr>
      <w:r w:rsidRPr="000C495F">
        <w:rPr>
          <w:rFonts w:cs="Arial"/>
        </w:rPr>
        <w:t>There seems to be some confusion around the topic of determining a student’s educational eligibility for Deafblindness. It is a fascinating subjec</w:t>
      </w:r>
      <w:r w:rsidR="00516F3E">
        <w:rPr>
          <w:rFonts w:cs="Arial"/>
        </w:rPr>
        <w:t>t and</w:t>
      </w:r>
      <w:r w:rsidRPr="00243B2C">
        <w:rPr>
          <w:rFonts w:cs="Arial"/>
        </w:rPr>
        <w:t xml:space="preserve"> one that we love to talk about here at the Texas Deafblind Project. We have tried to assemble some common (and not so commo</w:t>
      </w:r>
      <w:r w:rsidRPr="00843135">
        <w:rPr>
          <w:rFonts w:cs="Arial"/>
        </w:rPr>
        <w:t xml:space="preserve">n) questions </w:t>
      </w:r>
      <w:r w:rsidR="00205B86">
        <w:rPr>
          <w:rFonts w:cs="Arial"/>
        </w:rPr>
        <w:t>to</w:t>
      </w:r>
      <w:r w:rsidR="00516F3E">
        <w:rPr>
          <w:rFonts w:cs="Arial"/>
        </w:rPr>
        <w:t xml:space="preserve"> </w:t>
      </w:r>
      <w:r w:rsidR="00205B86">
        <w:rPr>
          <w:rFonts w:cs="Arial"/>
        </w:rPr>
        <w:t xml:space="preserve">help </w:t>
      </w:r>
      <w:r w:rsidRPr="00843135">
        <w:rPr>
          <w:rFonts w:cs="Arial"/>
        </w:rPr>
        <w:t>alleviate confusion and allow everyone a better night</w:t>
      </w:r>
      <w:r w:rsidR="00516F3E">
        <w:rPr>
          <w:rFonts w:cs="Arial"/>
        </w:rPr>
        <w:t>’</w:t>
      </w:r>
      <w:r w:rsidRPr="00843135">
        <w:rPr>
          <w:rFonts w:cs="Arial"/>
        </w:rPr>
        <w:t>s sleep.</w:t>
      </w:r>
    </w:p>
    <w:p w14:paraId="7A577489" w14:textId="231798B9" w:rsidR="00516F3E" w:rsidRPr="000C495F" w:rsidRDefault="00516F3E" w:rsidP="00A20F47">
      <w:pPr>
        <w:pStyle w:val="Heading1"/>
      </w:pPr>
      <w:r w:rsidRPr="00325BF1">
        <w:t xml:space="preserve">Question: </w:t>
      </w:r>
      <w:r w:rsidRPr="00325BF1">
        <w:rPr>
          <w:lang w:bidi="en-US"/>
        </w:rPr>
        <w:t xml:space="preserve">What is the eligibility definition for </w:t>
      </w:r>
      <w:r>
        <w:rPr>
          <w:lang w:bidi="en-US"/>
        </w:rPr>
        <w:t>d</w:t>
      </w:r>
      <w:r w:rsidRPr="00325BF1">
        <w:rPr>
          <w:lang w:bidi="en-US"/>
        </w:rPr>
        <w:t>eafblindness</w:t>
      </w:r>
      <w:r>
        <w:rPr>
          <w:lang w:bidi="en-US"/>
        </w:rPr>
        <w:t>*</w:t>
      </w:r>
      <w:r w:rsidR="00A20F47">
        <w:rPr>
          <w:lang w:bidi="en-US"/>
        </w:rPr>
        <w:t xml:space="preserve"> in the </w:t>
      </w:r>
      <w:r w:rsidRPr="00A20F47">
        <w:t>Commissioner’s</w:t>
      </w:r>
      <w:r w:rsidRPr="00325BF1">
        <w:rPr>
          <w:lang w:bidi="en-US"/>
        </w:rPr>
        <w:t>/SBOE Rules Eligibility Criteria?</w:t>
      </w:r>
    </w:p>
    <w:p w14:paraId="0D867587" w14:textId="77777777" w:rsidR="00516F3E" w:rsidRDefault="00516F3E" w:rsidP="00305DEF">
      <w:pPr>
        <w:rPr>
          <w:rFonts w:cs="Arial"/>
        </w:rPr>
      </w:pPr>
    </w:p>
    <w:p w14:paraId="0748E8F2" w14:textId="77777777" w:rsidR="00516F3E" w:rsidRDefault="000D0F71" w:rsidP="00516F3E">
      <w:pPr>
        <w:spacing w:after="320"/>
        <w:rPr>
          <w:rFonts w:cs="Arial"/>
          <w:b/>
          <w:bCs/>
        </w:rPr>
      </w:pPr>
      <w:hyperlink r:id="rId9" w:history="1">
        <w:r w:rsidR="00516F3E" w:rsidRPr="0017794F">
          <w:rPr>
            <w:rStyle w:val="Hyperlink"/>
            <w:rFonts w:cs="Arial"/>
            <w:b/>
            <w:bCs/>
          </w:rPr>
          <w:t>§89.1040. Eligibility Criteria.</w:t>
        </w:r>
      </w:hyperlink>
    </w:p>
    <w:p w14:paraId="131D3FB1" w14:textId="5A4D4528" w:rsidR="00516F3E" w:rsidRPr="002011BF" w:rsidRDefault="00516F3E" w:rsidP="00516F3E">
      <w:pPr>
        <w:spacing w:after="320"/>
        <w:rPr>
          <w:rFonts w:cs="Arial"/>
        </w:rPr>
      </w:pPr>
      <w:r>
        <w:rPr>
          <w:rFonts w:cs="Arial"/>
          <w:b/>
          <w:bCs/>
        </w:rPr>
        <w:t xml:space="preserve"> </w:t>
      </w:r>
      <w:r w:rsidR="002011BF">
        <w:rPr>
          <w:rFonts w:cs="Arial"/>
        </w:rPr>
        <w:t>2)  Deaf</w:t>
      </w:r>
      <w:r w:rsidRPr="00F334E0">
        <w:rPr>
          <w:rFonts w:cs="Arial"/>
        </w:rPr>
        <w:t>blindness. A student with deaf-blindness is one who has been determined to me</w:t>
      </w:r>
      <w:r w:rsidR="002011BF">
        <w:rPr>
          <w:rFonts w:cs="Arial"/>
        </w:rPr>
        <w:t>et the criteria for Deaf</w:t>
      </w:r>
      <w:r w:rsidRPr="00F334E0">
        <w:rPr>
          <w:rFonts w:cs="Arial"/>
        </w:rPr>
        <w:t>blindness as stated in 34 CFR, §300.8(c)(2). In meeting the criteria stated in 34 CFR, §300.8(c)(2), a student with deaf-blindness is one who, based on the evaluations specified in subsections (c)(3) and (c)(12) of this section:</w:t>
      </w:r>
    </w:p>
    <w:p w14:paraId="6421307B" w14:textId="77777777" w:rsidR="00516F3E" w:rsidRPr="00F334E0" w:rsidRDefault="00516F3E" w:rsidP="00516F3E">
      <w:pPr>
        <w:spacing w:after="320"/>
        <w:ind w:left="1920"/>
        <w:rPr>
          <w:rFonts w:cs="Arial"/>
        </w:rPr>
      </w:pPr>
      <w:r w:rsidRPr="00F334E0">
        <w:rPr>
          <w:rFonts w:cs="Arial"/>
        </w:rPr>
        <w:t>(A) meets the eligibility criteria for auditory impairment specified in subsection (c)(3) of this section and visual impairment specified in subsection (c)(12) of this section;</w:t>
      </w:r>
    </w:p>
    <w:p w14:paraId="684DCDF3" w14:textId="77777777" w:rsidR="00516F3E" w:rsidRPr="00F334E0" w:rsidRDefault="00516F3E" w:rsidP="00516F3E">
      <w:pPr>
        <w:spacing w:after="320"/>
        <w:ind w:left="1920"/>
        <w:rPr>
          <w:rFonts w:cs="Arial"/>
        </w:rPr>
      </w:pPr>
      <w:r w:rsidRPr="00F334E0">
        <w:rPr>
          <w:rFonts w:cs="Arial"/>
        </w:rPr>
        <w:t>(B)  meets the eligibility criteria for a student with a visual impairment and has a suspected hearing loss that cannot be demonstrated conclusively, but a speech/language therapist, a certified speech and language therapist, or a licensed speech language pathologist indicates there is no speech at an age when speech would normally be expected;</w:t>
      </w:r>
    </w:p>
    <w:p w14:paraId="0BE2D95E" w14:textId="77777777" w:rsidR="00516F3E" w:rsidRPr="00F334E0" w:rsidRDefault="00516F3E" w:rsidP="00516F3E">
      <w:pPr>
        <w:spacing w:after="320"/>
        <w:ind w:left="1920"/>
        <w:rPr>
          <w:rFonts w:cs="Arial"/>
        </w:rPr>
      </w:pPr>
      <w:r w:rsidRPr="00F334E0">
        <w:rPr>
          <w:rFonts w:cs="Arial"/>
        </w:rPr>
        <w:t>(C)  has documented hearing and visual losses that, if considered individually, may not meet the requirements for auditory impairment or visual impairment, but the combination of such losses adversely affects the student's educational performance; or</w:t>
      </w:r>
    </w:p>
    <w:p w14:paraId="18B9A8D1" w14:textId="77777777" w:rsidR="00516F3E" w:rsidRPr="00F334E0" w:rsidRDefault="00516F3E" w:rsidP="00516F3E">
      <w:pPr>
        <w:spacing w:after="320"/>
        <w:ind w:left="1920"/>
        <w:rPr>
          <w:rFonts w:cs="Arial"/>
        </w:rPr>
      </w:pPr>
      <w:r w:rsidRPr="00F334E0">
        <w:rPr>
          <w:rFonts w:cs="Arial"/>
        </w:rPr>
        <w:t xml:space="preserve">(D)  has a documented medical diagnosis progressive medical condition that will result in concomitant hearing and visual losses that, without special education intervention, will adversely affect the student's educational performance. </w:t>
      </w:r>
    </w:p>
    <w:p w14:paraId="258E2036" w14:textId="77777777" w:rsidR="00516F3E" w:rsidRPr="00F334E0" w:rsidRDefault="00516F3E" w:rsidP="00516F3E">
      <w:pPr>
        <w:widowControl w:val="0"/>
        <w:autoSpaceDE w:val="0"/>
        <w:autoSpaceDN w:val="0"/>
        <w:adjustRightInd w:val="0"/>
        <w:rPr>
          <w:rFonts w:cs="Arial"/>
          <w:b/>
          <w:lang w:bidi="en-US"/>
        </w:rPr>
      </w:pPr>
    </w:p>
    <w:p w14:paraId="27E13F5F" w14:textId="77777777" w:rsidR="00516F3E" w:rsidRPr="00843135" w:rsidRDefault="00516F3E" w:rsidP="00305DEF">
      <w:pPr>
        <w:rPr>
          <w:rFonts w:cs="Arial"/>
        </w:rPr>
      </w:pPr>
    </w:p>
    <w:p w14:paraId="35ADA6CB" w14:textId="7D14EC6F" w:rsidR="0092457B" w:rsidRDefault="005D64FD" w:rsidP="00A20F47">
      <w:pPr>
        <w:pStyle w:val="Heading1"/>
      </w:pPr>
      <w:r w:rsidRPr="00325BF1">
        <w:lastRenderedPageBreak/>
        <w:t>Question:</w:t>
      </w:r>
      <w:r w:rsidR="00A11F1A" w:rsidRPr="00325BF1">
        <w:t xml:space="preserve"> </w:t>
      </w:r>
      <w:r w:rsidR="00FD5B32">
        <w:t xml:space="preserve">What is the </w:t>
      </w:r>
      <w:r w:rsidR="00FD5B32" w:rsidRPr="00A20F47">
        <w:t>benefit</w:t>
      </w:r>
      <w:r w:rsidR="0092457B" w:rsidRPr="00325BF1">
        <w:t xml:space="preserve"> for the IEP</w:t>
      </w:r>
      <w:r w:rsidR="002011BF">
        <w:t xml:space="preserve"> committee to assign a D</w:t>
      </w:r>
      <w:r w:rsidRPr="00325BF1">
        <w:t>eafblind label</w:t>
      </w:r>
      <w:r w:rsidR="00537595" w:rsidRPr="00325BF1">
        <w:t xml:space="preserve"> to a student?</w:t>
      </w:r>
    </w:p>
    <w:p w14:paraId="61E479CF" w14:textId="77777777" w:rsidR="00F334E0" w:rsidRPr="00FA1F51" w:rsidRDefault="00F334E0" w:rsidP="00A20F47">
      <w:pPr>
        <w:pStyle w:val="Heading2"/>
      </w:pPr>
      <w:r w:rsidRPr="00FA1F51">
        <w:t>Answer(s):</w:t>
      </w:r>
    </w:p>
    <w:p w14:paraId="1521DFA8" w14:textId="3C0EA826" w:rsidR="00025A95" w:rsidRDefault="00516F3E" w:rsidP="00843135">
      <w:pPr>
        <w:pStyle w:val="ListParagraph"/>
        <w:numPr>
          <w:ilvl w:val="0"/>
          <w:numId w:val="38"/>
        </w:numPr>
        <w:rPr>
          <w:rFonts w:cs="Arial"/>
        </w:rPr>
      </w:pPr>
      <w:r>
        <w:rPr>
          <w:rFonts w:cs="Arial"/>
        </w:rPr>
        <w:t>A</w:t>
      </w:r>
      <w:r w:rsidR="00325BF1" w:rsidRPr="00843135">
        <w:rPr>
          <w:rFonts w:cs="Arial"/>
        </w:rPr>
        <w:t xml:space="preserve"> </w:t>
      </w:r>
      <w:r w:rsidR="00FD5B32" w:rsidRPr="00843135">
        <w:rPr>
          <w:rFonts w:cs="Arial"/>
        </w:rPr>
        <w:t>student with</w:t>
      </w:r>
      <w:r w:rsidR="002011BF">
        <w:rPr>
          <w:rFonts w:cs="Arial"/>
        </w:rPr>
        <w:t xml:space="preserve"> dual sensory impairment (i.e. D</w:t>
      </w:r>
      <w:r w:rsidR="00FD5B32" w:rsidRPr="00843135">
        <w:rPr>
          <w:rFonts w:cs="Arial"/>
        </w:rPr>
        <w:t xml:space="preserve">eafblindness) can have very different educational needs than those with a single sensory impairment (AI or VI). It will be important for her team to think about questions of access from a </w:t>
      </w:r>
      <w:r w:rsidR="002011BF">
        <w:rPr>
          <w:rFonts w:cs="Arial"/>
          <w:b/>
        </w:rPr>
        <w:t>combined sensory loss, or D</w:t>
      </w:r>
      <w:r w:rsidR="00FD5B32" w:rsidRPr="00843135">
        <w:rPr>
          <w:rFonts w:cs="Arial"/>
          <w:b/>
        </w:rPr>
        <w:t>eafblind,</w:t>
      </w:r>
      <w:r w:rsidR="00E85233">
        <w:rPr>
          <w:rFonts w:cs="Arial"/>
        </w:rPr>
        <w:t xml:space="preserve"> perspective. Staff who are</w:t>
      </w:r>
      <w:r w:rsidR="00FD5B32" w:rsidRPr="00843135">
        <w:rPr>
          <w:rFonts w:cs="Arial"/>
        </w:rPr>
        <w:t xml:space="preserve"> trained in a single sensory area may need additional </w:t>
      </w:r>
      <w:r w:rsidR="00CC36BD" w:rsidRPr="00843135">
        <w:rPr>
          <w:rFonts w:cs="Arial"/>
        </w:rPr>
        <w:t>support</w:t>
      </w:r>
      <w:r w:rsidR="00FD5B32" w:rsidRPr="00843135">
        <w:rPr>
          <w:rFonts w:cs="Arial"/>
        </w:rPr>
        <w:t xml:space="preserve"> specific </w:t>
      </w:r>
      <w:r w:rsidR="00243B2C" w:rsidRPr="00843135">
        <w:rPr>
          <w:rFonts w:cs="Arial"/>
        </w:rPr>
        <w:t xml:space="preserve">to </w:t>
      </w:r>
      <w:r w:rsidR="002011BF">
        <w:rPr>
          <w:rFonts w:cs="Arial"/>
        </w:rPr>
        <w:t>d</w:t>
      </w:r>
      <w:r w:rsidR="00FD5B32" w:rsidRPr="00843135">
        <w:rPr>
          <w:rFonts w:cs="Arial"/>
        </w:rPr>
        <w:t xml:space="preserve">eafblind educational assessment and programming strategies </w:t>
      </w:r>
      <w:r w:rsidR="00325BF1" w:rsidRPr="00843135">
        <w:rPr>
          <w:rFonts w:cs="Arial"/>
        </w:rPr>
        <w:t xml:space="preserve">in order </w:t>
      </w:r>
      <w:r w:rsidR="00FD5B32" w:rsidRPr="00843135">
        <w:rPr>
          <w:rFonts w:cs="Arial"/>
        </w:rPr>
        <w:t>to develop an appropriate IEP.</w:t>
      </w:r>
    </w:p>
    <w:p w14:paraId="1107496E" w14:textId="77777777" w:rsidR="00262552" w:rsidRDefault="00262552" w:rsidP="00262552">
      <w:pPr>
        <w:ind w:left="720"/>
        <w:rPr>
          <w:rFonts w:cs="Arial"/>
        </w:rPr>
      </w:pPr>
    </w:p>
    <w:p w14:paraId="7A0393C3" w14:textId="01814477" w:rsidR="00262552" w:rsidRPr="00262552" w:rsidRDefault="00262552" w:rsidP="00262552">
      <w:pPr>
        <w:ind w:left="720"/>
        <w:rPr>
          <w:rFonts w:cs="Arial"/>
        </w:rPr>
      </w:pPr>
      <w:r w:rsidRPr="00F87B9F">
        <w:rPr>
          <w:rFonts w:cs="Arial"/>
        </w:rPr>
        <w:t xml:space="preserve">Typical </w:t>
      </w:r>
      <w:r w:rsidR="00774B06" w:rsidRPr="00F87B9F">
        <w:rPr>
          <w:rFonts w:cs="Arial"/>
        </w:rPr>
        <w:t xml:space="preserve">educational </w:t>
      </w:r>
      <w:r w:rsidRPr="00F87B9F">
        <w:rPr>
          <w:rFonts w:cs="Arial"/>
        </w:rPr>
        <w:t xml:space="preserve">approaches for students with AI labels involve the use of vision </w:t>
      </w:r>
      <w:r w:rsidR="00F87B9F" w:rsidRPr="00F87B9F">
        <w:rPr>
          <w:rFonts w:cs="Arial"/>
        </w:rPr>
        <w:t>as a compensatory strategy.</w:t>
      </w:r>
      <w:r w:rsidR="00774B06" w:rsidRPr="00F87B9F">
        <w:rPr>
          <w:rFonts w:cs="Arial"/>
        </w:rPr>
        <w:t xml:space="preserve"> </w:t>
      </w:r>
      <w:r w:rsidR="00F87B9F" w:rsidRPr="00F87B9F">
        <w:rPr>
          <w:rFonts w:cs="Arial"/>
        </w:rPr>
        <w:t>F</w:t>
      </w:r>
      <w:r w:rsidRPr="00F87B9F">
        <w:rPr>
          <w:rFonts w:cs="Arial"/>
        </w:rPr>
        <w:t>or those</w:t>
      </w:r>
      <w:r w:rsidR="00F87B9F" w:rsidRPr="00F87B9F">
        <w:rPr>
          <w:rFonts w:cs="Arial"/>
        </w:rPr>
        <w:t xml:space="preserve"> students with a VI label, compensatory</w:t>
      </w:r>
      <w:r w:rsidRPr="00F87B9F">
        <w:rPr>
          <w:rFonts w:cs="Arial"/>
        </w:rPr>
        <w:t xml:space="preserve"> approaches involve the use of hearing.</w:t>
      </w:r>
      <w:r w:rsidR="002011BF">
        <w:rPr>
          <w:rFonts w:cs="Arial"/>
        </w:rPr>
        <w:t xml:space="preserve">  Emphasizing the D</w:t>
      </w:r>
      <w:r w:rsidR="00774B06" w:rsidRPr="00F87B9F">
        <w:rPr>
          <w:rFonts w:cs="Arial"/>
        </w:rPr>
        <w:t>eafblind label can help to more clearly define the uniqueness of the disability.</w:t>
      </w:r>
    </w:p>
    <w:p w14:paraId="4F8DE142" w14:textId="77777777" w:rsidR="00025A95" w:rsidRDefault="00025A95" w:rsidP="00FD5B32">
      <w:pPr>
        <w:rPr>
          <w:rFonts w:cs="Arial"/>
        </w:rPr>
      </w:pPr>
    </w:p>
    <w:p w14:paraId="609E915F" w14:textId="74D9BF2F" w:rsidR="0020603D" w:rsidRPr="0020603D" w:rsidRDefault="00FD5B32" w:rsidP="0020603D">
      <w:pPr>
        <w:pStyle w:val="ListParagraph"/>
        <w:numPr>
          <w:ilvl w:val="0"/>
          <w:numId w:val="38"/>
        </w:numPr>
        <w:rPr>
          <w:rFonts w:cs="Arial"/>
        </w:rPr>
      </w:pPr>
      <w:r w:rsidRPr="00E85233">
        <w:rPr>
          <w:rFonts w:cs="Arial"/>
        </w:rPr>
        <w:t xml:space="preserve">There are specific resources and </w:t>
      </w:r>
      <w:r w:rsidR="00262552">
        <w:rPr>
          <w:rFonts w:cs="Arial"/>
        </w:rPr>
        <w:t>unique services</w:t>
      </w:r>
      <w:r w:rsidRPr="00E85233">
        <w:rPr>
          <w:rFonts w:cs="Arial"/>
        </w:rPr>
        <w:t xml:space="preserve"> for students </w:t>
      </w:r>
      <w:r w:rsidR="002011BF">
        <w:rPr>
          <w:rFonts w:cs="Arial"/>
        </w:rPr>
        <w:t>with D</w:t>
      </w:r>
      <w:r w:rsidR="00CC36BD" w:rsidRPr="00E85233">
        <w:rPr>
          <w:rFonts w:cs="Arial"/>
        </w:rPr>
        <w:t>eafblindness and their families</w:t>
      </w:r>
      <w:r w:rsidR="002011BF">
        <w:rPr>
          <w:rFonts w:cs="Arial"/>
        </w:rPr>
        <w:t>. Without the D</w:t>
      </w:r>
      <w:r w:rsidRPr="00E85233">
        <w:rPr>
          <w:rFonts w:cs="Arial"/>
        </w:rPr>
        <w:t xml:space="preserve">eafblind label, </w:t>
      </w:r>
      <w:r w:rsidR="00262552">
        <w:rPr>
          <w:rFonts w:cs="Arial"/>
        </w:rPr>
        <w:t xml:space="preserve">teams and families may not be made aware of </w:t>
      </w:r>
      <w:r w:rsidR="00025A95" w:rsidRPr="00E85233">
        <w:rPr>
          <w:rFonts w:cs="Arial"/>
        </w:rPr>
        <w:t xml:space="preserve">information about the Texas Deafblind </w:t>
      </w:r>
      <w:r w:rsidR="00516F3E">
        <w:rPr>
          <w:rFonts w:cs="Arial"/>
        </w:rPr>
        <w:t>Outreach P</w:t>
      </w:r>
      <w:r w:rsidR="00025A95" w:rsidRPr="00E85233">
        <w:rPr>
          <w:rFonts w:cs="Arial"/>
        </w:rPr>
        <w:t xml:space="preserve">roject, </w:t>
      </w:r>
      <w:r w:rsidR="00262552">
        <w:rPr>
          <w:rFonts w:cs="Arial"/>
        </w:rPr>
        <w:t xml:space="preserve">Deafblind services </w:t>
      </w:r>
      <w:r w:rsidR="00262552" w:rsidRPr="008E71AB">
        <w:rPr>
          <w:rFonts w:cs="Arial"/>
        </w:rPr>
        <w:t xml:space="preserve">through </w:t>
      </w:r>
      <w:r w:rsidR="002011BF" w:rsidRPr="008E71AB">
        <w:rPr>
          <w:rFonts w:cs="Arial"/>
        </w:rPr>
        <w:t>HHSC and the TWC</w:t>
      </w:r>
      <w:r w:rsidR="00025A95" w:rsidRPr="00E85233">
        <w:rPr>
          <w:rFonts w:cs="Arial"/>
        </w:rPr>
        <w:t>, the Na</w:t>
      </w:r>
      <w:r w:rsidR="00262552">
        <w:rPr>
          <w:rFonts w:cs="Arial"/>
        </w:rPr>
        <w:t xml:space="preserve">tional Center on Deafblindness, </w:t>
      </w:r>
      <w:r w:rsidR="00CC36BD" w:rsidRPr="00E85233">
        <w:rPr>
          <w:rFonts w:cs="Arial"/>
        </w:rPr>
        <w:t xml:space="preserve">the </w:t>
      </w:r>
      <w:r w:rsidR="00262552">
        <w:rPr>
          <w:rFonts w:cs="Arial"/>
        </w:rPr>
        <w:t>DBMD</w:t>
      </w:r>
      <w:r w:rsidR="00025A95" w:rsidRPr="00E85233">
        <w:rPr>
          <w:rFonts w:cs="Arial"/>
        </w:rPr>
        <w:t xml:space="preserve"> Waiver,</w:t>
      </w:r>
      <w:r w:rsidR="00CC36BD" w:rsidRPr="00E85233">
        <w:rPr>
          <w:rFonts w:cs="Arial"/>
        </w:rPr>
        <w:t xml:space="preserve"> </w:t>
      </w:r>
      <w:r w:rsidR="00262552">
        <w:rPr>
          <w:rFonts w:cs="Arial"/>
        </w:rPr>
        <w:t>Helen Keller National Center, or iCanConnect</w:t>
      </w:r>
      <w:r w:rsidR="00CC36BD" w:rsidRPr="00E85233">
        <w:rPr>
          <w:rFonts w:cs="Arial"/>
        </w:rPr>
        <w:t>.</w:t>
      </w:r>
      <w:r w:rsidR="00025A95" w:rsidRPr="00E85233">
        <w:rPr>
          <w:rFonts w:cs="Arial"/>
        </w:rPr>
        <w:t xml:space="preserve"> – </w:t>
      </w:r>
      <w:r w:rsidR="00025A95" w:rsidRPr="00E85233">
        <w:rPr>
          <w:rFonts w:cs="Arial"/>
          <w:i/>
          <w:color w:val="3366FF"/>
        </w:rPr>
        <w:t xml:space="preserve">See </w:t>
      </w:r>
      <w:r w:rsidR="0020603D">
        <w:rPr>
          <w:rFonts w:cs="Arial"/>
          <w:i/>
          <w:color w:val="3366FF"/>
        </w:rPr>
        <w:t xml:space="preserve">Resource Guide for Parents of Students with </w:t>
      </w:r>
      <w:r w:rsidR="00025A95" w:rsidRPr="00E85233">
        <w:rPr>
          <w:rFonts w:cs="Arial"/>
          <w:i/>
          <w:color w:val="3366FF"/>
        </w:rPr>
        <w:t>Deafblind</w:t>
      </w:r>
      <w:r w:rsidR="0020603D">
        <w:rPr>
          <w:rFonts w:cs="Arial"/>
          <w:i/>
          <w:color w:val="3366FF"/>
        </w:rPr>
        <w:t>ness.</w:t>
      </w:r>
    </w:p>
    <w:p w14:paraId="76E4D70E" w14:textId="3E3BCE11" w:rsidR="00025A95" w:rsidRPr="00F334E0" w:rsidRDefault="00FD5B32" w:rsidP="0020603D">
      <w:pPr>
        <w:pStyle w:val="ListParagraph"/>
        <w:rPr>
          <w:rFonts w:cs="Arial"/>
        </w:rPr>
      </w:pPr>
      <w:r>
        <w:rPr>
          <w:rFonts w:cs="Arial"/>
        </w:rPr>
        <w:t xml:space="preserve"> </w:t>
      </w:r>
    </w:p>
    <w:p w14:paraId="5F2B353C" w14:textId="48D9E749" w:rsidR="00025A95" w:rsidRPr="00E85233" w:rsidRDefault="00025A95" w:rsidP="00E85233">
      <w:pPr>
        <w:pStyle w:val="ListParagraph"/>
        <w:numPr>
          <w:ilvl w:val="0"/>
          <w:numId w:val="38"/>
        </w:numPr>
        <w:rPr>
          <w:rFonts w:cs="Arial"/>
        </w:rPr>
      </w:pPr>
      <w:r w:rsidRPr="00E85233">
        <w:rPr>
          <w:rFonts w:cs="Arial"/>
        </w:rPr>
        <w:t>Some famili</w:t>
      </w:r>
      <w:r w:rsidR="001E268D">
        <w:rPr>
          <w:rFonts w:cs="Arial"/>
        </w:rPr>
        <w:t>es or students may identify as D</w:t>
      </w:r>
      <w:r w:rsidRPr="00E85233">
        <w:rPr>
          <w:rFonts w:cs="Arial"/>
        </w:rPr>
        <w:t>eaf/hard of he</w:t>
      </w:r>
      <w:r w:rsidR="002011BF">
        <w:rPr>
          <w:rFonts w:cs="Arial"/>
        </w:rPr>
        <w:t>aring and not as a person with D</w:t>
      </w:r>
      <w:r w:rsidRPr="00E85233">
        <w:rPr>
          <w:rFonts w:cs="Arial"/>
        </w:rPr>
        <w:t xml:space="preserve">eafblindness. For example, a person with Usher syndrome </w:t>
      </w:r>
      <w:r w:rsidR="001E268D">
        <w:rPr>
          <w:rFonts w:cs="Arial"/>
        </w:rPr>
        <w:t>may identify strongly with the D</w:t>
      </w:r>
      <w:r w:rsidRPr="00E85233">
        <w:rPr>
          <w:rFonts w:cs="Arial"/>
        </w:rPr>
        <w:t>eaf community and culture</w:t>
      </w:r>
      <w:r w:rsidR="001E268D">
        <w:rPr>
          <w:rFonts w:cs="Arial"/>
        </w:rPr>
        <w:t>. They may lack important information about</w:t>
      </w:r>
      <w:r w:rsidRPr="00E85233">
        <w:rPr>
          <w:rFonts w:cs="Arial"/>
        </w:rPr>
        <w:t xml:space="preserve"> their visual impairmen</w:t>
      </w:r>
      <w:r w:rsidR="001E268D">
        <w:rPr>
          <w:rFonts w:cs="Arial"/>
        </w:rPr>
        <w:t xml:space="preserve">t and its implications.  </w:t>
      </w:r>
      <w:r w:rsidR="001E268D" w:rsidRPr="00321F7F">
        <w:rPr>
          <w:rFonts w:cs="Arial"/>
        </w:rPr>
        <w:t>While i</w:t>
      </w:r>
      <w:r w:rsidRPr="00321F7F">
        <w:rPr>
          <w:rFonts w:cs="Arial"/>
        </w:rPr>
        <w:t xml:space="preserve">t is very important to be </w:t>
      </w:r>
      <w:r w:rsidR="002011BF" w:rsidRPr="00321F7F">
        <w:rPr>
          <w:rFonts w:cs="Arial"/>
        </w:rPr>
        <w:t>sensitive to these issues, the D</w:t>
      </w:r>
      <w:r w:rsidRPr="00321F7F">
        <w:rPr>
          <w:rFonts w:cs="Arial"/>
        </w:rPr>
        <w:t>eafblind label</w:t>
      </w:r>
      <w:r w:rsidRPr="00E85233">
        <w:rPr>
          <w:rFonts w:cs="Arial"/>
        </w:rPr>
        <w:t xml:space="preserve"> can help the education team identify resources and strategies around counseling, brai</w:t>
      </w:r>
      <w:r w:rsidR="00E85233">
        <w:rPr>
          <w:rFonts w:cs="Arial"/>
        </w:rPr>
        <w:t xml:space="preserve">lle instruction, tactile sign, </w:t>
      </w:r>
      <w:r w:rsidRPr="00E85233">
        <w:rPr>
          <w:rFonts w:cs="Arial"/>
        </w:rPr>
        <w:t xml:space="preserve">Orientation and Mobility, and other supports that may be beneficial to the </w:t>
      </w:r>
      <w:r w:rsidR="003F02D3" w:rsidRPr="00E85233">
        <w:rPr>
          <w:rFonts w:cs="Arial"/>
        </w:rPr>
        <w:t xml:space="preserve">student and </w:t>
      </w:r>
      <w:r w:rsidRPr="00E85233">
        <w:rPr>
          <w:rFonts w:cs="Arial"/>
        </w:rPr>
        <w:t>family.</w:t>
      </w:r>
    </w:p>
    <w:p w14:paraId="17A63B2E" w14:textId="77777777" w:rsidR="00025A95" w:rsidRPr="00F334E0" w:rsidRDefault="00025A95" w:rsidP="00025A95">
      <w:pPr>
        <w:rPr>
          <w:rFonts w:cs="Arial"/>
        </w:rPr>
      </w:pPr>
    </w:p>
    <w:p w14:paraId="015EBD50" w14:textId="582AE1E4" w:rsidR="00082F38" w:rsidRPr="00A20F47" w:rsidRDefault="00E85233" w:rsidP="00A20F47">
      <w:pPr>
        <w:pStyle w:val="ListParagraph"/>
        <w:widowControl w:val="0"/>
        <w:numPr>
          <w:ilvl w:val="0"/>
          <w:numId w:val="38"/>
        </w:numPr>
        <w:autoSpaceDE w:val="0"/>
        <w:autoSpaceDN w:val="0"/>
        <w:adjustRightInd w:val="0"/>
        <w:rPr>
          <w:rFonts w:cs="Arial"/>
          <w:lang w:bidi="en-US"/>
        </w:rPr>
      </w:pPr>
      <w:r w:rsidRPr="00321F7F">
        <w:rPr>
          <w:rFonts w:cs="Arial"/>
          <w:b/>
          <w:lang w:bidi="en-US"/>
        </w:rPr>
        <w:t>While either DB or AI/</w:t>
      </w:r>
      <w:r w:rsidR="001E268D" w:rsidRPr="00321F7F">
        <w:rPr>
          <w:rFonts w:cs="Arial"/>
          <w:b/>
          <w:lang w:bidi="en-US"/>
        </w:rPr>
        <w:t>VI are acceptable</w:t>
      </w:r>
      <w:r w:rsidR="00025A95" w:rsidRPr="00321F7F">
        <w:rPr>
          <w:rFonts w:cs="Arial"/>
          <w:b/>
          <w:lang w:bidi="en-US"/>
        </w:rPr>
        <w:t>, it is recommended that Deafblind (DB) be selected and then ranked in the primary position</w:t>
      </w:r>
      <w:r w:rsidR="00025A95" w:rsidRPr="00E85233">
        <w:rPr>
          <w:rFonts w:cs="Arial"/>
          <w:lang w:bidi="en-US"/>
        </w:rPr>
        <w:t xml:space="preserve"> – </w:t>
      </w:r>
      <w:r w:rsidR="00516F3E">
        <w:rPr>
          <w:rFonts w:cs="Arial"/>
          <w:i/>
          <w:color w:val="0000FF"/>
          <w:lang w:bidi="en-US"/>
        </w:rPr>
        <w:t>see question 5</w:t>
      </w:r>
      <w:r w:rsidR="00025A95" w:rsidRPr="00E85233">
        <w:rPr>
          <w:rFonts w:cs="Arial"/>
          <w:i/>
          <w:color w:val="0000FF"/>
          <w:lang w:bidi="en-US"/>
        </w:rPr>
        <w:t>.</w:t>
      </w:r>
    </w:p>
    <w:p w14:paraId="2588C76E" w14:textId="1A803243" w:rsidR="00E85233" w:rsidRPr="00FA1F51" w:rsidRDefault="00E85233" w:rsidP="00A20F47">
      <w:pPr>
        <w:pStyle w:val="Heading1"/>
      </w:pPr>
      <w:r w:rsidRPr="00FA1F51">
        <w:t>Question: Does the Deafblind label qualify a student for additional services that the AI/VI label does not?</w:t>
      </w:r>
    </w:p>
    <w:p w14:paraId="3D1A949A" w14:textId="6AE23F6D" w:rsidR="00082F38" w:rsidRPr="00A20F47" w:rsidRDefault="009B596E" w:rsidP="00A20F47">
      <w:pPr>
        <w:pStyle w:val="ListParagraph"/>
        <w:numPr>
          <w:ilvl w:val="0"/>
          <w:numId w:val="38"/>
        </w:numPr>
        <w:rPr>
          <w:rFonts w:cs="Arial"/>
        </w:rPr>
      </w:pPr>
      <w:r w:rsidRPr="00321F7F">
        <w:rPr>
          <w:rFonts w:cs="Arial"/>
          <w:b/>
        </w:rPr>
        <w:t>Generally speaking,</w:t>
      </w:r>
      <w:r w:rsidR="008C7336" w:rsidRPr="00321F7F">
        <w:rPr>
          <w:rFonts w:cs="Arial"/>
          <w:b/>
        </w:rPr>
        <w:t xml:space="preserve"> a student </w:t>
      </w:r>
      <w:r w:rsidRPr="00321F7F">
        <w:rPr>
          <w:rFonts w:cs="Arial"/>
          <w:b/>
        </w:rPr>
        <w:t>qualifies for the same services, regardless of whether they have an AI/VI label or a DB label</w:t>
      </w:r>
      <w:r>
        <w:rPr>
          <w:rFonts w:cs="Arial"/>
        </w:rPr>
        <w:t xml:space="preserve">. </w:t>
      </w:r>
      <w:r w:rsidR="00025A95" w:rsidRPr="00E85233">
        <w:rPr>
          <w:rFonts w:cs="Arial"/>
        </w:rPr>
        <w:t>All students with both VI and AI eligi</w:t>
      </w:r>
      <w:r w:rsidR="00FA1F51">
        <w:rPr>
          <w:rFonts w:cs="Arial"/>
        </w:rPr>
        <w:t>bility will be counted on the Deafblind</w:t>
      </w:r>
      <w:r w:rsidR="00025A95" w:rsidRPr="00E85233">
        <w:rPr>
          <w:rFonts w:cs="Arial"/>
        </w:rPr>
        <w:t xml:space="preserve"> Child Count and can</w:t>
      </w:r>
      <w:r>
        <w:rPr>
          <w:rFonts w:cs="Arial"/>
        </w:rPr>
        <w:t xml:space="preserve"> access the support of the TX Deafblind</w:t>
      </w:r>
      <w:r w:rsidR="00025A95" w:rsidRPr="00E85233">
        <w:rPr>
          <w:rFonts w:cs="Arial"/>
        </w:rPr>
        <w:t xml:space="preserve"> Project. </w:t>
      </w:r>
    </w:p>
    <w:p w14:paraId="28A7B795" w14:textId="77777777" w:rsidR="00A20F47" w:rsidRDefault="00A20F47">
      <w:pPr>
        <w:rPr>
          <w:color w:val="861714"/>
          <w:sz w:val="28"/>
          <w:szCs w:val="28"/>
          <w:lang w:bidi="en-US"/>
        </w:rPr>
      </w:pPr>
      <w:r>
        <w:rPr>
          <w:lang w:bidi="en-US"/>
        </w:rPr>
        <w:br w:type="page"/>
      </w:r>
    </w:p>
    <w:p w14:paraId="39DB38FC" w14:textId="05159953" w:rsidR="00F334E0" w:rsidRPr="000C495F" w:rsidRDefault="008F2E41" w:rsidP="00A20F47">
      <w:pPr>
        <w:pStyle w:val="Heading1"/>
        <w:rPr>
          <w:lang w:bidi="en-US"/>
        </w:rPr>
      </w:pPr>
      <w:r w:rsidRPr="00325BF1">
        <w:rPr>
          <w:lang w:bidi="en-US"/>
        </w:rPr>
        <w:lastRenderedPageBreak/>
        <w:t>Question:</w:t>
      </w:r>
      <w:r w:rsidR="00F334E0" w:rsidRPr="00325BF1">
        <w:rPr>
          <w:lang w:bidi="en-US"/>
        </w:rPr>
        <w:t xml:space="preserve"> </w:t>
      </w:r>
      <w:r w:rsidR="00F05D66" w:rsidRPr="003F02D3">
        <w:rPr>
          <w:lang w:bidi="en-US"/>
        </w:rPr>
        <w:t>W</w:t>
      </w:r>
      <w:r w:rsidR="00F334E0" w:rsidRPr="003F02D3">
        <w:rPr>
          <w:lang w:bidi="en-US"/>
        </w:rPr>
        <w:t xml:space="preserve">hy is the student </w:t>
      </w:r>
      <w:r w:rsidR="00205B86">
        <w:rPr>
          <w:lang w:bidi="en-US"/>
        </w:rPr>
        <w:t>with mild dual sensory impairments</w:t>
      </w:r>
      <w:r w:rsidR="002011BF">
        <w:rPr>
          <w:lang w:bidi="en-US"/>
        </w:rPr>
        <w:t xml:space="preserve"> considered D</w:t>
      </w:r>
      <w:r w:rsidR="00F334E0" w:rsidRPr="000C495F">
        <w:rPr>
          <w:lang w:bidi="en-US"/>
        </w:rPr>
        <w:t>eafblind?</w:t>
      </w:r>
    </w:p>
    <w:p w14:paraId="0DD3622C" w14:textId="5CC0FB6D" w:rsidR="00F334E0" w:rsidRPr="003B2112" w:rsidRDefault="00082F38" w:rsidP="00082F38">
      <w:pPr>
        <w:widowControl w:val="0"/>
        <w:autoSpaceDE w:val="0"/>
        <w:autoSpaceDN w:val="0"/>
        <w:adjustRightInd w:val="0"/>
        <w:ind w:left="720"/>
        <w:rPr>
          <w:rFonts w:cs="Arial"/>
          <w:lang w:bidi="en-US"/>
        </w:rPr>
      </w:pPr>
      <w:r>
        <w:rPr>
          <w:rFonts w:cs="Arial"/>
          <w:lang w:bidi="en-US"/>
        </w:rPr>
        <w:t>*</w:t>
      </w:r>
      <w:r w:rsidR="002011BF">
        <w:rPr>
          <w:rFonts w:cs="Arial"/>
          <w:lang w:bidi="en-US"/>
        </w:rPr>
        <w:t>A student with D</w:t>
      </w:r>
      <w:r w:rsidR="00205B86">
        <w:rPr>
          <w:rFonts w:cs="Arial"/>
          <w:lang w:bidi="en-US"/>
        </w:rPr>
        <w:t>eaf</w:t>
      </w:r>
      <w:r w:rsidR="00F334E0" w:rsidRPr="003B2112">
        <w:rPr>
          <w:rFonts w:cs="Arial"/>
          <w:lang w:bidi="en-US"/>
        </w:rPr>
        <w:t>blindness is one who:</w:t>
      </w:r>
    </w:p>
    <w:p w14:paraId="5A2108AC" w14:textId="4DD2A7AF" w:rsidR="00F334E0" w:rsidRPr="0017794F" w:rsidRDefault="00F334E0" w:rsidP="00A20F47">
      <w:pPr>
        <w:widowControl w:val="0"/>
        <w:autoSpaceDE w:val="0"/>
        <w:autoSpaceDN w:val="0"/>
        <w:adjustRightInd w:val="0"/>
        <w:ind w:left="1080"/>
        <w:rPr>
          <w:rFonts w:cs="Arial"/>
          <w:b/>
          <w:lang w:bidi="en-US"/>
        </w:rPr>
      </w:pPr>
      <w:r w:rsidRPr="00F334E0">
        <w:rPr>
          <w:rFonts w:cs="Arial"/>
          <w:lang w:bidi="en-US"/>
        </w:rPr>
        <w:t>(C) </w:t>
      </w:r>
      <w:r w:rsidR="0017794F">
        <w:rPr>
          <w:rFonts w:cs="Arial"/>
          <w:lang w:bidi="en-US"/>
        </w:rPr>
        <w:t>“</w:t>
      </w:r>
      <w:r w:rsidRPr="00F334E0">
        <w:rPr>
          <w:rFonts w:cs="Arial"/>
          <w:lang w:bidi="en-US"/>
        </w:rPr>
        <w:t>has documented hearing and visual losses that, if considered individually, may</w:t>
      </w:r>
      <w:r w:rsidRPr="0017794F">
        <w:rPr>
          <w:rFonts w:cs="Arial"/>
          <w:lang w:bidi="en-US"/>
        </w:rPr>
        <w:t xml:space="preserve"> not</w:t>
      </w:r>
      <w:r w:rsidRPr="00F334E0">
        <w:rPr>
          <w:rFonts w:cs="Arial"/>
          <w:b/>
          <w:lang w:bidi="en-US"/>
        </w:rPr>
        <w:t xml:space="preserve"> </w:t>
      </w:r>
      <w:r w:rsidRPr="00F334E0">
        <w:rPr>
          <w:rFonts w:cs="Arial"/>
          <w:lang w:bidi="en-US"/>
        </w:rPr>
        <w:t xml:space="preserve">meet the requirements for auditory impairment or visual impairment, but the </w:t>
      </w:r>
      <w:r w:rsidRPr="00F334E0">
        <w:rPr>
          <w:rFonts w:cs="Arial"/>
          <w:b/>
          <w:lang w:bidi="en-US"/>
        </w:rPr>
        <w:t>combination</w:t>
      </w:r>
      <w:r w:rsidRPr="00F334E0">
        <w:rPr>
          <w:rFonts w:cs="Arial"/>
          <w:lang w:bidi="en-US"/>
        </w:rPr>
        <w:t xml:space="preserve"> of such losses </w:t>
      </w:r>
      <w:r w:rsidRPr="0017794F">
        <w:rPr>
          <w:rFonts w:cs="Arial"/>
          <w:b/>
          <w:lang w:bidi="en-US"/>
        </w:rPr>
        <w:t>adversely affects the student's educational performance;"</w:t>
      </w:r>
    </w:p>
    <w:p w14:paraId="33E8D9F2" w14:textId="06FDFAD5" w:rsidR="003B2112" w:rsidRPr="00F334E0" w:rsidRDefault="003B2112" w:rsidP="00A20F47">
      <w:pPr>
        <w:pStyle w:val="Heading2"/>
        <w:rPr>
          <w:lang w:bidi="en-US"/>
        </w:rPr>
      </w:pPr>
      <w:r>
        <w:rPr>
          <w:lang w:bidi="en-US"/>
        </w:rPr>
        <w:t>Answers(s)</w:t>
      </w:r>
    </w:p>
    <w:p w14:paraId="405689F9" w14:textId="6506942E" w:rsidR="00F334E0" w:rsidRPr="003B2112" w:rsidRDefault="008F2E41" w:rsidP="003B2112">
      <w:pPr>
        <w:pStyle w:val="ListParagraph"/>
        <w:widowControl w:val="0"/>
        <w:numPr>
          <w:ilvl w:val="0"/>
          <w:numId w:val="38"/>
        </w:numPr>
        <w:autoSpaceDE w:val="0"/>
        <w:autoSpaceDN w:val="0"/>
        <w:adjustRightInd w:val="0"/>
        <w:rPr>
          <w:rFonts w:cs="Arial"/>
          <w:lang w:bidi="en-US"/>
        </w:rPr>
      </w:pPr>
      <w:r w:rsidRPr="003B2112">
        <w:rPr>
          <w:rFonts w:cs="Arial"/>
          <w:lang w:bidi="en-US"/>
        </w:rPr>
        <w:t>We affectionately call this “</w:t>
      </w:r>
      <w:r w:rsidRPr="003B2112">
        <w:rPr>
          <w:rFonts w:cs="Arial"/>
          <w:b/>
          <w:i/>
          <w:lang w:bidi="en-US"/>
        </w:rPr>
        <w:t xml:space="preserve">The third way”. </w:t>
      </w:r>
      <w:r w:rsidR="00F05D66" w:rsidRPr="003B2112">
        <w:rPr>
          <w:rFonts w:cs="Arial"/>
          <w:b/>
          <w:i/>
          <w:lang w:bidi="en-US"/>
        </w:rPr>
        <w:t xml:space="preserve"> </w:t>
      </w:r>
      <w:r w:rsidR="00F334E0" w:rsidRPr="003B2112">
        <w:rPr>
          <w:rFonts w:cs="Arial"/>
          <w:lang w:bidi="en-US"/>
        </w:rPr>
        <w:t xml:space="preserve">The </w:t>
      </w:r>
      <w:r w:rsidR="00205B86">
        <w:rPr>
          <w:rFonts w:cs="Arial"/>
          <w:lang w:bidi="en-US"/>
        </w:rPr>
        <w:t xml:space="preserve">question to </w:t>
      </w:r>
      <w:r w:rsidR="00082F38">
        <w:rPr>
          <w:rFonts w:cs="Arial"/>
          <w:lang w:bidi="en-US"/>
        </w:rPr>
        <w:t>consider</w:t>
      </w:r>
      <w:r w:rsidR="00205B86">
        <w:rPr>
          <w:rFonts w:cs="Arial"/>
          <w:lang w:bidi="en-US"/>
        </w:rPr>
        <w:t xml:space="preserve"> is</w:t>
      </w:r>
      <w:r w:rsidR="00F05D66" w:rsidRPr="003B2112">
        <w:rPr>
          <w:rFonts w:cs="Arial"/>
          <w:lang w:bidi="en-US"/>
        </w:rPr>
        <w:t xml:space="preserve"> whether </w:t>
      </w:r>
      <w:r w:rsidR="00F334E0" w:rsidRPr="003B2112">
        <w:rPr>
          <w:rFonts w:cs="Arial"/>
          <w:lang w:bidi="en-US"/>
        </w:rPr>
        <w:t xml:space="preserve">the </w:t>
      </w:r>
      <w:r w:rsidR="00F334E0" w:rsidRPr="003B2112">
        <w:rPr>
          <w:rFonts w:cs="Arial"/>
          <w:b/>
          <w:lang w:bidi="en-US"/>
        </w:rPr>
        <w:t>combined effects</w:t>
      </w:r>
      <w:r w:rsidR="00F334E0" w:rsidRPr="003B2112">
        <w:rPr>
          <w:rFonts w:cs="Arial"/>
          <w:lang w:bidi="en-US"/>
        </w:rPr>
        <w:t xml:space="preserve"> </w:t>
      </w:r>
      <w:r w:rsidR="00F05D66" w:rsidRPr="003B2112">
        <w:rPr>
          <w:rFonts w:cs="Arial"/>
          <w:lang w:bidi="en-US"/>
        </w:rPr>
        <w:t>of</w:t>
      </w:r>
      <w:r w:rsidR="003B2112">
        <w:rPr>
          <w:rFonts w:cs="Arial"/>
          <w:lang w:bidi="en-US"/>
        </w:rPr>
        <w:t xml:space="preserve"> the mild vision and hearing losses</w:t>
      </w:r>
      <w:r w:rsidR="00F05D66" w:rsidRPr="003B2112">
        <w:rPr>
          <w:rFonts w:cs="Arial"/>
          <w:lang w:bidi="en-US"/>
        </w:rPr>
        <w:t xml:space="preserve"> impact educational performan</w:t>
      </w:r>
      <w:r w:rsidR="003B2112">
        <w:rPr>
          <w:rFonts w:cs="Arial"/>
          <w:lang w:bidi="en-US"/>
        </w:rPr>
        <w:t xml:space="preserve">ce.  Do these </w:t>
      </w:r>
      <w:r w:rsidR="003B2112">
        <w:rPr>
          <w:rFonts w:cs="Arial"/>
          <w:b/>
          <w:lang w:bidi="en-US"/>
        </w:rPr>
        <w:t xml:space="preserve">combined </w:t>
      </w:r>
      <w:r w:rsidR="003B2112">
        <w:rPr>
          <w:rFonts w:cs="Arial"/>
          <w:lang w:bidi="en-US"/>
        </w:rPr>
        <w:t>sensory deficits</w:t>
      </w:r>
      <w:r w:rsidR="00F05D66" w:rsidRPr="003B2112">
        <w:rPr>
          <w:rFonts w:cs="Arial"/>
          <w:lang w:bidi="en-US"/>
        </w:rPr>
        <w:t xml:space="preserve"> affect the student's ability to</w:t>
      </w:r>
      <w:r w:rsidR="003B2112">
        <w:rPr>
          <w:rFonts w:cs="Arial"/>
          <w:lang w:bidi="en-US"/>
        </w:rPr>
        <w:t xml:space="preserve"> </w:t>
      </w:r>
      <w:r w:rsidR="00F334E0" w:rsidRPr="003B2112">
        <w:rPr>
          <w:rFonts w:cs="Arial"/>
          <w:lang w:bidi="en-US"/>
        </w:rPr>
        <w:t>gather information and participat</w:t>
      </w:r>
      <w:r w:rsidR="00F05D66" w:rsidRPr="003B2112">
        <w:rPr>
          <w:rFonts w:cs="Arial"/>
          <w:lang w:bidi="en-US"/>
        </w:rPr>
        <w:t>e</w:t>
      </w:r>
      <w:r w:rsidR="00F334E0" w:rsidRPr="003B2112">
        <w:rPr>
          <w:rFonts w:cs="Arial"/>
          <w:lang w:bidi="en-US"/>
        </w:rPr>
        <w:t xml:space="preserve"> in the instructional environment</w:t>
      </w:r>
      <w:r w:rsidR="00F05D66" w:rsidRPr="003B2112">
        <w:rPr>
          <w:rFonts w:cs="Arial"/>
          <w:lang w:bidi="en-US"/>
        </w:rPr>
        <w:t>?</w:t>
      </w:r>
      <w:r w:rsidR="00F334E0" w:rsidRPr="003B2112">
        <w:rPr>
          <w:rFonts w:cs="Arial"/>
          <w:lang w:bidi="en-US"/>
        </w:rPr>
        <w:t xml:space="preserve"> </w:t>
      </w:r>
      <w:r w:rsidR="00F05D66" w:rsidRPr="003B2112">
        <w:rPr>
          <w:rFonts w:cs="Arial"/>
          <w:lang w:bidi="en-US"/>
        </w:rPr>
        <w:t xml:space="preserve">If so, to </w:t>
      </w:r>
      <w:r w:rsidR="00F334E0" w:rsidRPr="003B2112">
        <w:rPr>
          <w:rFonts w:cs="Arial"/>
          <w:lang w:bidi="en-US"/>
        </w:rPr>
        <w:t>address this problem, the child may need accommodations, special technology</w:t>
      </w:r>
      <w:r w:rsidR="003B2112">
        <w:rPr>
          <w:rFonts w:cs="Arial"/>
          <w:lang w:bidi="en-US"/>
        </w:rPr>
        <w:t>,</w:t>
      </w:r>
      <w:r w:rsidR="00F334E0" w:rsidRPr="003B2112">
        <w:rPr>
          <w:rFonts w:cs="Arial"/>
          <w:lang w:bidi="en-US"/>
        </w:rPr>
        <w:t xml:space="preserve"> or </w:t>
      </w:r>
      <w:r w:rsidR="00F05D66" w:rsidRPr="003B2112">
        <w:rPr>
          <w:rFonts w:cs="Arial"/>
          <w:lang w:bidi="en-US"/>
        </w:rPr>
        <w:t xml:space="preserve">unique </w:t>
      </w:r>
      <w:r w:rsidR="00F334E0" w:rsidRPr="003B2112">
        <w:rPr>
          <w:rFonts w:cs="Arial"/>
          <w:lang w:bidi="en-US"/>
        </w:rPr>
        <w:t xml:space="preserve">strategies that require professionals with a background in </w:t>
      </w:r>
      <w:r w:rsidR="00F05D66" w:rsidRPr="003B2112">
        <w:rPr>
          <w:rFonts w:cs="Arial"/>
          <w:lang w:bidi="en-US"/>
        </w:rPr>
        <w:t xml:space="preserve">dual </w:t>
      </w:r>
      <w:r w:rsidR="00F334E0" w:rsidRPr="003B2112">
        <w:rPr>
          <w:rFonts w:cs="Arial"/>
          <w:lang w:bidi="en-US"/>
        </w:rPr>
        <w:t xml:space="preserve">sensory loss to participate in assessment and program development. </w:t>
      </w:r>
    </w:p>
    <w:p w14:paraId="52F7F271" w14:textId="77777777" w:rsidR="00F334E0" w:rsidRPr="00F334E0" w:rsidRDefault="00F334E0" w:rsidP="00F334E0">
      <w:pPr>
        <w:widowControl w:val="0"/>
        <w:autoSpaceDE w:val="0"/>
        <w:autoSpaceDN w:val="0"/>
        <w:adjustRightInd w:val="0"/>
        <w:rPr>
          <w:rFonts w:cs="Arial"/>
          <w:lang w:bidi="en-US"/>
        </w:rPr>
      </w:pPr>
    </w:p>
    <w:p w14:paraId="1F727D3A" w14:textId="441BC26D" w:rsidR="0076252D" w:rsidRPr="00A20F47" w:rsidRDefault="00457B81" w:rsidP="00F334E0">
      <w:pPr>
        <w:pStyle w:val="ListParagraph"/>
        <w:widowControl w:val="0"/>
        <w:numPr>
          <w:ilvl w:val="0"/>
          <w:numId w:val="38"/>
        </w:numPr>
        <w:autoSpaceDE w:val="0"/>
        <w:autoSpaceDN w:val="0"/>
        <w:adjustRightInd w:val="0"/>
        <w:rPr>
          <w:rFonts w:cs="Arial"/>
          <w:lang w:bidi="en-US"/>
        </w:rPr>
      </w:pPr>
      <w:r w:rsidRPr="003B2112">
        <w:rPr>
          <w:rFonts w:cs="Arial"/>
          <w:lang w:bidi="en-US"/>
        </w:rPr>
        <w:t>If a student qualifies as</w:t>
      </w:r>
      <w:r w:rsidR="002011BF">
        <w:rPr>
          <w:rFonts w:cs="Arial"/>
          <w:lang w:bidi="en-US"/>
        </w:rPr>
        <w:t xml:space="preserve"> D</w:t>
      </w:r>
      <w:r w:rsidR="003B2112" w:rsidRPr="003B2112">
        <w:rPr>
          <w:rFonts w:cs="Arial"/>
          <w:lang w:bidi="en-US"/>
        </w:rPr>
        <w:t xml:space="preserve">eafblind under </w:t>
      </w:r>
      <w:r w:rsidR="009B596E">
        <w:rPr>
          <w:rFonts w:cs="Arial"/>
          <w:lang w:bidi="en-US"/>
        </w:rPr>
        <w:t>the eligibility criteria section C,</w:t>
      </w:r>
      <w:r w:rsidR="003B2112">
        <w:rPr>
          <w:rFonts w:cs="Arial"/>
          <w:lang w:bidi="en-US"/>
        </w:rPr>
        <w:t xml:space="preserve"> a Teacher of</w:t>
      </w:r>
      <w:r w:rsidR="00082F38">
        <w:rPr>
          <w:rFonts w:cs="Arial"/>
          <w:lang w:bidi="en-US"/>
        </w:rPr>
        <w:t xml:space="preserve"> Students with Visual Impairments</w:t>
      </w:r>
      <w:r w:rsidR="003B2112">
        <w:rPr>
          <w:rFonts w:cs="Arial"/>
          <w:lang w:bidi="en-US"/>
        </w:rPr>
        <w:t xml:space="preserve"> (TVI), as well as a Teacher of the Deaf and Hard of Hearing (TDHH),</w:t>
      </w:r>
      <w:r w:rsidR="00082F38">
        <w:rPr>
          <w:rFonts w:cs="Arial"/>
          <w:lang w:bidi="en-US"/>
        </w:rPr>
        <w:t xml:space="preserve"> will participate in the student</w:t>
      </w:r>
      <w:r w:rsidR="00F334E0" w:rsidRPr="003B2112">
        <w:rPr>
          <w:rFonts w:cs="Arial"/>
          <w:lang w:bidi="en-US"/>
        </w:rPr>
        <w:t>'s ARD.  This means the professionals with training in these types of sensory losses will be involved in programming for this student. Among other things, they are needed to address optical and amplification devices, accommodations that assure appropriate access to information</w:t>
      </w:r>
      <w:r w:rsidR="003B2112">
        <w:rPr>
          <w:rFonts w:cs="Arial"/>
          <w:lang w:bidi="en-US"/>
        </w:rPr>
        <w:t xml:space="preserve">, and </w:t>
      </w:r>
      <w:r w:rsidR="00F334E0" w:rsidRPr="003B2112">
        <w:rPr>
          <w:rFonts w:cs="Arial"/>
          <w:lang w:bidi="en-US"/>
        </w:rPr>
        <w:t>the development of</w:t>
      </w:r>
      <w:r w:rsidR="003B2112">
        <w:rPr>
          <w:rFonts w:cs="Arial"/>
          <w:lang w:bidi="en-US"/>
        </w:rPr>
        <w:t xml:space="preserve"> IEP objectives</w:t>
      </w:r>
      <w:r w:rsidR="0076252D">
        <w:rPr>
          <w:rFonts w:cs="Arial"/>
          <w:lang w:bidi="en-US"/>
        </w:rPr>
        <w:t>,</w:t>
      </w:r>
      <w:r w:rsidR="003B2112">
        <w:rPr>
          <w:rFonts w:cs="Arial"/>
          <w:lang w:bidi="en-US"/>
        </w:rPr>
        <w:t xml:space="preserve"> </w:t>
      </w:r>
      <w:r w:rsidR="00F334E0" w:rsidRPr="003B2112">
        <w:rPr>
          <w:rFonts w:cs="Arial"/>
          <w:lang w:bidi="en-US"/>
        </w:rPr>
        <w:t xml:space="preserve">which address self-advocacy and effective use of sensory devices. </w:t>
      </w:r>
      <w:r w:rsidR="00B976EB" w:rsidRPr="003B2112">
        <w:rPr>
          <w:rFonts w:cs="Arial"/>
          <w:lang w:bidi="en-US"/>
        </w:rPr>
        <w:t xml:space="preserve"> They will need to consider the combined impact of the mild sensory losses when designing programming.</w:t>
      </w:r>
    </w:p>
    <w:p w14:paraId="35D666EF" w14:textId="1F2C7B8B" w:rsidR="00F334E0" w:rsidRDefault="00643934" w:rsidP="00A20F47">
      <w:pPr>
        <w:pStyle w:val="Heading1"/>
        <w:rPr>
          <w:lang w:bidi="en-US"/>
        </w:rPr>
      </w:pPr>
      <w:r w:rsidRPr="00A11F1A">
        <w:rPr>
          <w:lang w:bidi="en-US"/>
        </w:rPr>
        <w:t xml:space="preserve">Question: </w:t>
      </w:r>
      <w:r w:rsidR="00F334E0" w:rsidRPr="00A11F1A">
        <w:rPr>
          <w:lang w:bidi="en-US"/>
        </w:rPr>
        <w:t>Why is it recommended that DB always be ranked as the primary disability?</w:t>
      </w:r>
    </w:p>
    <w:p w14:paraId="557907C9" w14:textId="3FD29A20" w:rsidR="00703343" w:rsidRDefault="00703343" w:rsidP="00A20F47">
      <w:pPr>
        <w:pStyle w:val="Heading2"/>
      </w:pPr>
      <w:r>
        <w:t>Answer(s)</w:t>
      </w:r>
    </w:p>
    <w:p w14:paraId="5CA80DA0" w14:textId="3D969792" w:rsidR="00703343" w:rsidRDefault="00703343" w:rsidP="00703343">
      <w:r>
        <w:t>There are two sepa</w:t>
      </w:r>
      <w:r w:rsidR="002011BF">
        <w:t>rate counts that students with D</w:t>
      </w:r>
      <w:r>
        <w:t xml:space="preserve">eafblindness should be reported on each year. </w:t>
      </w:r>
    </w:p>
    <w:p w14:paraId="77B4A03A" w14:textId="11709284" w:rsidR="00703343" w:rsidRDefault="00703343" w:rsidP="00703343">
      <w:r>
        <w:t>The first is the US Department of Educa</w:t>
      </w:r>
      <w:r w:rsidR="009B596E">
        <w:t>tion, IDEA count. The second is</w:t>
      </w:r>
      <w:r>
        <w:t xml:space="preserve"> the Deafblind Child Count that is collected by the Office of Special Education Programs (OSEP).</w:t>
      </w:r>
    </w:p>
    <w:p w14:paraId="5B19606A" w14:textId="77949899" w:rsidR="0072609F" w:rsidRPr="00703343" w:rsidRDefault="0072609F" w:rsidP="00A20F47">
      <w:pPr>
        <w:pStyle w:val="Heading3"/>
      </w:pPr>
      <w:r>
        <w:t>IDEA Count:</w:t>
      </w:r>
    </w:p>
    <w:p w14:paraId="5C6C722C" w14:textId="77777777" w:rsidR="00F334E0" w:rsidRPr="00703343" w:rsidRDefault="00F334E0" w:rsidP="00703343">
      <w:pPr>
        <w:pStyle w:val="ListParagraph"/>
        <w:widowControl w:val="0"/>
        <w:numPr>
          <w:ilvl w:val="0"/>
          <w:numId w:val="43"/>
        </w:numPr>
        <w:autoSpaceDE w:val="0"/>
        <w:autoSpaceDN w:val="0"/>
        <w:adjustRightInd w:val="0"/>
        <w:rPr>
          <w:rFonts w:cs="Arial"/>
        </w:rPr>
      </w:pPr>
      <w:r w:rsidRPr="00703343">
        <w:rPr>
          <w:rFonts w:cs="Arial"/>
        </w:rPr>
        <w:t xml:space="preserve">The US Department of Education (ED) is required by the Individuals with Disabilities Education Act (IDEA) to report to Congress annually on the number of children receiving special education, by disability category, for ages 3-21 years. The count must be unduplicated - that is, children can only be counted in one category, regardless of the number of disabilities they experience. </w:t>
      </w:r>
    </w:p>
    <w:p w14:paraId="4764E4D1" w14:textId="2E6E293B" w:rsidR="00F334E0" w:rsidRPr="00F334E0" w:rsidRDefault="000D0F71" w:rsidP="0076252D">
      <w:pPr>
        <w:widowControl w:val="0"/>
        <w:autoSpaceDE w:val="0"/>
        <w:autoSpaceDN w:val="0"/>
        <w:adjustRightInd w:val="0"/>
        <w:ind w:left="1440"/>
        <w:rPr>
          <w:rFonts w:cs="Arial"/>
        </w:rPr>
      </w:pPr>
      <w:hyperlink r:id="rId10" w:history="1">
        <w:r w:rsidR="00F15F16" w:rsidRPr="00321F7F">
          <w:rPr>
            <w:rStyle w:val="Hyperlink"/>
            <w:rFonts w:cs="Arial"/>
          </w:rPr>
          <w:t>http://www.afb.org/Section.asp?SectionID=3&amp;TopicID=138&amp;DocumentID=3350</w:t>
        </w:r>
      </w:hyperlink>
    </w:p>
    <w:p w14:paraId="04AAEFCF" w14:textId="77777777" w:rsidR="00F334E0" w:rsidRPr="00F334E0" w:rsidRDefault="00F334E0" w:rsidP="00F334E0">
      <w:pPr>
        <w:widowControl w:val="0"/>
        <w:autoSpaceDE w:val="0"/>
        <w:autoSpaceDN w:val="0"/>
        <w:adjustRightInd w:val="0"/>
        <w:rPr>
          <w:rFonts w:cs="Arial"/>
          <w:lang w:bidi="en-US"/>
        </w:rPr>
      </w:pPr>
    </w:p>
    <w:p w14:paraId="1AAF1A79" w14:textId="435F2654" w:rsidR="0072609F" w:rsidRPr="00A20F47" w:rsidRDefault="00703343" w:rsidP="00A20F47">
      <w:pPr>
        <w:widowControl w:val="0"/>
        <w:autoSpaceDE w:val="0"/>
        <w:autoSpaceDN w:val="0"/>
        <w:adjustRightInd w:val="0"/>
        <w:rPr>
          <w:rFonts w:cs="Arial"/>
          <w:lang w:bidi="en-US"/>
        </w:rPr>
      </w:pPr>
      <w:r>
        <w:rPr>
          <w:rFonts w:cs="Arial"/>
          <w:lang w:bidi="en-US"/>
        </w:rPr>
        <w:t xml:space="preserve">For this count, </w:t>
      </w:r>
      <w:r w:rsidRPr="0072609F">
        <w:rPr>
          <w:rFonts w:cs="Arial"/>
          <w:b/>
          <w:lang w:bidi="en-US"/>
        </w:rPr>
        <w:t>t</w:t>
      </w:r>
      <w:r w:rsidR="00F334E0" w:rsidRPr="0072609F">
        <w:rPr>
          <w:rFonts w:cs="Arial"/>
          <w:b/>
          <w:lang w:bidi="en-US"/>
        </w:rPr>
        <w:t>he primary ranking is the only one reported</w:t>
      </w:r>
      <w:r w:rsidR="00F334E0" w:rsidRPr="0076252D">
        <w:rPr>
          <w:rFonts w:cs="Arial"/>
          <w:lang w:bidi="en-US"/>
        </w:rPr>
        <w:t xml:space="preserve"> to the federal government for </w:t>
      </w:r>
      <w:r w:rsidR="00E26754" w:rsidRPr="0076252D">
        <w:rPr>
          <w:rFonts w:cs="Arial"/>
          <w:lang w:bidi="en-US"/>
        </w:rPr>
        <w:t xml:space="preserve">IDEA </w:t>
      </w:r>
      <w:r w:rsidR="00F334E0" w:rsidRPr="0076252D">
        <w:rPr>
          <w:rFonts w:cs="Arial"/>
          <w:lang w:bidi="en-US"/>
        </w:rPr>
        <w:t xml:space="preserve">data collection. </w:t>
      </w:r>
      <w:r w:rsidR="002011BF">
        <w:rPr>
          <w:rFonts w:cs="Arial"/>
          <w:lang w:bidi="en-US"/>
        </w:rPr>
        <w:t>Therefore, unless the D</w:t>
      </w:r>
      <w:r w:rsidR="00071918">
        <w:rPr>
          <w:rFonts w:cs="Arial"/>
          <w:lang w:bidi="en-US"/>
        </w:rPr>
        <w:t xml:space="preserve">eafblind label is stated as the </w:t>
      </w:r>
      <w:r w:rsidR="00071918">
        <w:rPr>
          <w:rFonts w:cs="Arial"/>
          <w:b/>
          <w:lang w:bidi="en-US"/>
        </w:rPr>
        <w:t xml:space="preserve">primary </w:t>
      </w:r>
      <w:r w:rsidR="00F15F16">
        <w:rPr>
          <w:rFonts w:cs="Arial"/>
          <w:b/>
          <w:lang w:bidi="en-US"/>
        </w:rPr>
        <w:t>disability</w:t>
      </w:r>
      <w:r w:rsidR="00071918">
        <w:rPr>
          <w:rFonts w:cs="Arial"/>
          <w:b/>
          <w:lang w:bidi="en-US"/>
        </w:rPr>
        <w:t xml:space="preserve"> </w:t>
      </w:r>
      <w:r w:rsidR="00071918">
        <w:rPr>
          <w:rFonts w:cs="Arial"/>
          <w:lang w:bidi="en-US"/>
        </w:rPr>
        <w:t xml:space="preserve">it will not be recorded on this count. </w:t>
      </w:r>
      <w:r w:rsidR="00F334E0" w:rsidRPr="0076252D">
        <w:rPr>
          <w:rFonts w:cs="Arial"/>
          <w:lang w:bidi="en-US"/>
        </w:rPr>
        <w:t>This information is used in policy development. S</w:t>
      </w:r>
      <w:r w:rsidR="00DB1B2F">
        <w:rPr>
          <w:rFonts w:cs="Arial"/>
          <w:lang w:bidi="en-US"/>
        </w:rPr>
        <w:t>ince D</w:t>
      </w:r>
      <w:r w:rsidR="00FD4D0C">
        <w:rPr>
          <w:rFonts w:cs="Arial"/>
          <w:lang w:bidi="en-US"/>
        </w:rPr>
        <w:t>eafblindness is the rarest</w:t>
      </w:r>
      <w:r w:rsidR="00F334E0" w:rsidRPr="0076252D">
        <w:rPr>
          <w:rFonts w:cs="Arial"/>
          <w:lang w:bidi="en-US"/>
        </w:rPr>
        <w:t xml:space="preserve"> of the low incidence groups, it is important to be sure they are not missed</w:t>
      </w:r>
      <w:r w:rsidR="005745EE">
        <w:rPr>
          <w:rFonts w:cs="Arial"/>
          <w:lang w:bidi="en-US"/>
        </w:rPr>
        <w:t xml:space="preserve">. </w:t>
      </w:r>
      <w:r w:rsidR="005745EE" w:rsidRPr="00E12C99">
        <w:rPr>
          <w:rFonts w:cs="Arial"/>
          <w:lang w:bidi="en-US"/>
        </w:rPr>
        <w:t>Policy ma</w:t>
      </w:r>
      <w:r w:rsidR="005745EE">
        <w:rPr>
          <w:rFonts w:cs="Arial"/>
          <w:lang w:bidi="en-US"/>
        </w:rPr>
        <w:t>kers may not see the</w:t>
      </w:r>
      <w:r w:rsidR="005745EE" w:rsidRPr="00E12C99">
        <w:rPr>
          <w:rFonts w:cs="Arial"/>
          <w:lang w:bidi="en-US"/>
        </w:rPr>
        <w:t xml:space="preserve"> separate Deafblind Child Count that OSEP collects from the state Deafblind Projects. </w:t>
      </w:r>
    </w:p>
    <w:p w14:paraId="3E409682" w14:textId="77777777" w:rsidR="00A20F47" w:rsidRDefault="00A20F47">
      <w:pPr>
        <w:rPr>
          <w:rFonts w:eastAsia="MS Gothic"/>
          <w:b/>
          <w:bCs/>
          <w:color w:val="000000"/>
          <w:szCs w:val="26"/>
          <w:lang w:bidi="en-US"/>
        </w:rPr>
      </w:pPr>
      <w:r>
        <w:rPr>
          <w:lang w:bidi="en-US"/>
        </w:rPr>
        <w:br w:type="page"/>
      </w:r>
    </w:p>
    <w:p w14:paraId="209CC98D" w14:textId="17E4C404" w:rsidR="0072609F" w:rsidRPr="0072609F" w:rsidRDefault="0072609F" w:rsidP="00A20F47">
      <w:pPr>
        <w:pStyle w:val="Heading3"/>
        <w:rPr>
          <w:lang w:bidi="en-US"/>
        </w:rPr>
      </w:pPr>
      <w:r>
        <w:rPr>
          <w:lang w:bidi="en-US"/>
        </w:rPr>
        <w:lastRenderedPageBreak/>
        <w:t>Deafblind Child Count:</w:t>
      </w:r>
    </w:p>
    <w:p w14:paraId="7AB53C7A" w14:textId="40B0493D" w:rsidR="0072609F" w:rsidRDefault="0072609F" w:rsidP="0072609F">
      <w:pPr>
        <w:pStyle w:val="ListParagraph"/>
        <w:widowControl w:val="0"/>
        <w:numPr>
          <w:ilvl w:val="0"/>
          <w:numId w:val="40"/>
        </w:numPr>
        <w:autoSpaceDE w:val="0"/>
        <w:autoSpaceDN w:val="0"/>
        <w:adjustRightInd w:val="0"/>
        <w:rPr>
          <w:rFonts w:cs="Arial"/>
          <w:lang w:bidi="en-US"/>
        </w:rPr>
      </w:pPr>
      <w:r w:rsidRPr="0072609F">
        <w:rPr>
          <w:rFonts w:cs="Arial"/>
        </w:rPr>
        <w:t>The Texas Education Agency (TEA), Division of Special Education, is required to report annually on individua</w:t>
      </w:r>
      <w:r w:rsidR="00DB1B2F">
        <w:rPr>
          <w:rFonts w:cs="Arial"/>
        </w:rPr>
        <w:t>ls, 0-21 years of age, who are D</w:t>
      </w:r>
      <w:r w:rsidRPr="0072609F">
        <w:rPr>
          <w:rFonts w:cs="Arial"/>
        </w:rPr>
        <w:t xml:space="preserve">eafblind in Texas. </w:t>
      </w:r>
      <w:r w:rsidR="00E12C99">
        <w:rPr>
          <w:rFonts w:cs="Arial"/>
        </w:rPr>
        <w:t>This informati</w:t>
      </w:r>
      <w:r w:rsidR="00DB1B2F">
        <w:rPr>
          <w:rFonts w:cs="Arial"/>
        </w:rPr>
        <w:t>on, collected by state Deafblind P</w:t>
      </w:r>
      <w:r w:rsidR="00E12C99">
        <w:rPr>
          <w:rFonts w:cs="Arial"/>
        </w:rPr>
        <w:t>rojects, informs the National Deafblind Child Count recorded by OSEP.</w:t>
      </w:r>
    </w:p>
    <w:p w14:paraId="30991357" w14:textId="77777777" w:rsidR="0072609F" w:rsidRPr="0072609F" w:rsidRDefault="0072609F" w:rsidP="0072609F">
      <w:pPr>
        <w:pStyle w:val="ListParagraph"/>
        <w:widowControl w:val="0"/>
        <w:autoSpaceDE w:val="0"/>
        <w:autoSpaceDN w:val="0"/>
        <w:adjustRightInd w:val="0"/>
        <w:rPr>
          <w:rFonts w:cs="Arial"/>
          <w:lang w:bidi="en-US"/>
        </w:rPr>
      </w:pPr>
    </w:p>
    <w:p w14:paraId="0EB9EAE8" w14:textId="574E47E5" w:rsidR="0072609F" w:rsidRPr="0072609F" w:rsidRDefault="0072609F" w:rsidP="0076252D">
      <w:pPr>
        <w:pStyle w:val="ListParagraph"/>
        <w:widowControl w:val="0"/>
        <w:numPr>
          <w:ilvl w:val="0"/>
          <w:numId w:val="40"/>
        </w:numPr>
        <w:autoSpaceDE w:val="0"/>
        <w:autoSpaceDN w:val="0"/>
        <w:adjustRightInd w:val="0"/>
        <w:rPr>
          <w:rFonts w:cs="Arial"/>
          <w:lang w:bidi="en-US"/>
        </w:rPr>
      </w:pPr>
      <w:r w:rsidRPr="0072609F">
        <w:rPr>
          <w:rFonts w:cs="Arial"/>
          <w:b/>
          <w:bCs/>
        </w:rPr>
        <w:t xml:space="preserve">The Deafblind Child Count collects different </w:t>
      </w:r>
      <w:r w:rsidR="00FD4D0C">
        <w:rPr>
          <w:rFonts w:cs="Arial"/>
          <w:b/>
          <w:bCs/>
        </w:rPr>
        <w:t>information than</w:t>
      </w:r>
      <w:r w:rsidR="00E12C99">
        <w:rPr>
          <w:rFonts w:cs="Arial"/>
          <w:b/>
          <w:bCs/>
        </w:rPr>
        <w:t xml:space="preserve"> the IDEA count</w:t>
      </w:r>
      <w:r w:rsidRPr="0072609F">
        <w:rPr>
          <w:rFonts w:cs="Arial"/>
          <w:b/>
          <w:bCs/>
        </w:rPr>
        <w:t>, and provides information that is used for regional and statewide planning to develop funding and appropriate services for infant</w:t>
      </w:r>
      <w:r w:rsidR="00DB1B2F">
        <w:rPr>
          <w:rFonts w:cs="Arial"/>
          <w:b/>
          <w:bCs/>
        </w:rPr>
        <w:t>s, children, and youth who are D</w:t>
      </w:r>
      <w:r w:rsidRPr="0072609F">
        <w:rPr>
          <w:rFonts w:cs="Arial"/>
          <w:b/>
          <w:bCs/>
        </w:rPr>
        <w:t>eafblind.</w:t>
      </w:r>
    </w:p>
    <w:p w14:paraId="7B87B7A2" w14:textId="77777777" w:rsidR="0072609F" w:rsidRPr="0072609F" w:rsidRDefault="0072609F" w:rsidP="0072609F">
      <w:pPr>
        <w:pStyle w:val="ListParagraph"/>
        <w:widowControl w:val="0"/>
        <w:autoSpaceDE w:val="0"/>
        <w:autoSpaceDN w:val="0"/>
        <w:adjustRightInd w:val="0"/>
        <w:rPr>
          <w:rFonts w:cs="Arial"/>
          <w:lang w:bidi="en-US"/>
        </w:rPr>
      </w:pPr>
    </w:p>
    <w:p w14:paraId="0591DEF8" w14:textId="6EB8619C" w:rsidR="005745EE" w:rsidRDefault="00B976EB" w:rsidP="00E12C99">
      <w:pPr>
        <w:widowControl w:val="0"/>
        <w:autoSpaceDE w:val="0"/>
        <w:autoSpaceDN w:val="0"/>
        <w:adjustRightInd w:val="0"/>
        <w:rPr>
          <w:rFonts w:cs="Arial"/>
          <w:lang w:bidi="en-US"/>
        </w:rPr>
      </w:pPr>
      <w:r w:rsidRPr="00E12C99">
        <w:rPr>
          <w:rFonts w:cs="Arial"/>
          <w:lang w:bidi="en-US"/>
        </w:rPr>
        <w:t xml:space="preserve">Students with both </w:t>
      </w:r>
      <w:r w:rsidR="0076252D" w:rsidRPr="00E12C99">
        <w:rPr>
          <w:rFonts w:cs="Arial"/>
          <w:lang w:bidi="en-US"/>
        </w:rPr>
        <w:t xml:space="preserve">the </w:t>
      </w:r>
      <w:r w:rsidR="0072609F" w:rsidRPr="00E12C99">
        <w:rPr>
          <w:rFonts w:cs="Arial"/>
          <w:lang w:bidi="en-US"/>
        </w:rPr>
        <w:t>Deafblind</w:t>
      </w:r>
      <w:r w:rsidRPr="00E12C99">
        <w:rPr>
          <w:rFonts w:cs="Arial"/>
          <w:lang w:bidi="en-US"/>
        </w:rPr>
        <w:t xml:space="preserve"> and th</w:t>
      </w:r>
      <w:r w:rsidR="00FD4D0C">
        <w:rPr>
          <w:rFonts w:cs="Arial"/>
          <w:lang w:bidi="en-US"/>
        </w:rPr>
        <w:t xml:space="preserve">e combined </w:t>
      </w:r>
      <w:r w:rsidR="0076252D" w:rsidRPr="00E12C99">
        <w:rPr>
          <w:rFonts w:cs="Arial"/>
          <w:lang w:bidi="en-US"/>
        </w:rPr>
        <w:t>AI</w:t>
      </w:r>
      <w:r w:rsidR="00FD4D0C">
        <w:rPr>
          <w:rFonts w:cs="Arial"/>
          <w:lang w:bidi="en-US"/>
        </w:rPr>
        <w:t>/VI</w:t>
      </w:r>
      <w:r w:rsidR="0076252D" w:rsidRPr="00E12C99">
        <w:rPr>
          <w:rFonts w:cs="Arial"/>
          <w:lang w:bidi="en-US"/>
        </w:rPr>
        <w:t xml:space="preserve"> eligibility</w:t>
      </w:r>
      <w:r w:rsidRPr="00E12C99">
        <w:rPr>
          <w:rFonts w:cs="Arial"/>
          <w:lang w:bidi="en-US"/>
        </w:rPr>
        <w:t xml:space="preserve"> </w:t>
      </w:r>
      <w:r w:rsidR="0076252D" w:rsidRPr="00E12C99">
        <w:rPr>
          <w:rFonts w:cs="Arial"/>
          <w:lang w:bidi="en-US"/>
        </w:rPr>
        <w:t xml:space="preserve">labels are </w:t>
      </w:r>
      <w:r w:rsidRPr="00E12C99">
        <w:rPr>
          <w:rFonts w:cs="Arial"/>
          <w:lang w:bidi="en-US"/>
        </w:rPr>
        <w:t>repor</w:t>
      </w:r>
      <w:r w:rsidR="0017794F" w:rsidRPr="00E12C99">
        <w:rPr>
          <w:rFonts w:cs="Arial"/>
          <w:lang w:bidi="en-US"/>
        </w:rPr>
        <w:t>ted o</w:t>
      </w:r>
      <w:r w:rsidR="0076252D" w:rsidRPr="00E12C99">
        <w:rPr>
          <w:rFonts w:cs="Arial"/>
          <w:lang w:bidi="en-US"/>
        </w:rPr>
        <w:t>n the Deafblind</w:t>
      </w:r>
      <w:r w:rsidR="00E12C99">
        <w:rPr>
          <w:rFonts w:cs="Arial"/>
          <w:lang w:bidi="en-US"/>
        </w:rPr>
        <w:t xml:space="preserve"> Child Count</w:t>
      </w:r>
      <w:r w:rsidR="00F15F16">
        <w:rPr>
          <w:rFonts w:cs="Arial"/>
          <w:lang w:bidi="en-US"/>
        </w:rPr>
        <w:t xml:space="preserve">. Using either the AI/VI </w:t>
      </w:r>
      <w:r w:rsidR="00774B06">
        <w:rPr>
          <w:rFonts w:cs="Arial"/>
          <w:lang w:bidi="en-US"/>
        </w:rPr>
        <w:t>as primary/secondary</w:t>
      </w:r>
      <w:r w:rsidR="005745EE">
        <w:rPr>
          <w:rFonts w:cs="Arial"/>
          <w:lang w:bidi="en-US"/>
        </w:rPr>
        <w:t xml:space="preserve"> (i.e. first and second) or Deafblind as primary is best practice</w:t>
      </w:r>
      <w:r w:rsidR="0076252D" w:rsidRPr="00E12C99">
        <w:rPr>
          <w:rFonts w:cs="Arial"/>
          <w:lang w:bidi="en-US"/>
        </w:rPr>
        <w:t>.</w:t>
      </w:r>
      <w:r w:rsidR="005745EE">
        <w:rPr>
          <w:rFonts w:cs="Arial"/>
          <w:lang w:bidi="en-US"/>
        </w:rPr>
        <w:t xml:space="preserve"> There is no impact on funding or services either way.</w:t>
      </w:r>
      <w:r w:rsidR="0076252D" w:rsidRPr="00E12C99">
        <w:rPr>
          <w:rFonts w:cs="Arial"/>
          <w:lang w:bidi="en-US"/>
        </w:rPr>
        <w:t xml:space="preserve"> </w:t>
      </w:r>
    </w:p>
    <w:p w14:paraId="38E56190" w14:textId="77777777" w:rsidR="00A11F1A" w:rsidRDefault="00A11F1A" w:rsidP="00F334E0">
      <w:pPr>
        <w:widowControl w:val="0"/>
        <w:autoSpaceDE w:val="0"/>
        <w:autoSpaceDN w:val="0"/>
        <w:adjustRightInd w:val="0"/>
        <w:rPr>
          <w:rFonts w:cs="Arial"/>
          <w:b/>
          <w:i/>
          <w:sz w:val="28"/>
          <w:szCs w:val="28"/>
          <w:lang w:bidi="en-US"/>
        </w:rPr>
      </w:pPr>
    </w:p>
    <w:p w14:paraId="52DCA3BC" w14:textId="77777777" w:rsidR="00A11F1A" w:rsidRDefault="00A11F1A" w:rsidP="00F334E0">
      <w:pPr>
        <w:widowControl w:val="0"/>
        <w:autoSpaceDE w:val="0"/>
        <w:autoSpaceDN w:val="0"/>
        <w:adjustRightInd w:val="0"/>
        <w:rPr>
          <w:rFonts w:cs="Arial"/>
          <w:b/>
          <w:i/>
          <w:sz w:val="28"/>
          <w:szCs w:val="28"/>
          <w:lang w:bidi="en-US"/>
        </w:rPr>
      </w:pPr>
    </w:p>
    <w:p w14:paraId="758235A4" w14:textId="5A3DFF78" w:rsidR="00A11F1A" w:rsidRPr="00A11F1A" w:rsidRDefault="00A11F1A" w:rsidP="00A20F47">
      <w:pPr>
        <w:pStyle w:val="Heading1"/>
        <w:rPr>
          <w:lang w:bidi="en-US"/>
        </w:rPr>
      </w:pPr>
      <w:r w:rsidRPr="00A11F1A">
        <w:rPr>
          <w:lang w:bidi="en-US"/>
        </w:rPr>
        <w:t xml:space="preserve">Question: </w:t>
      </w:r>
      <w:r>
        <w:rPr>
          <w:lang w:bidi="en-US"/>
        </w:rPr>
        <w:t xml:space="preserve"> </w:t>
      </w:r>
      <w:r w:rsidR="00F334E0" w:rsidRPr="00A11F1A">
        <w:rPr>
          <w:lang w:bidi="en-US"/>
        </w:rPr>
        <w:t xml:space="preserve">What information on community and state </w:t>
      </w:r>
      <w:r w:rsidR="00DB1B2F">
        <w:t xml:space="preserve">service resources for </w:t>
      </w:r>
      <w:r w:rsidR="00DB1B2F" w:rsidRPr="00A20F47">
        <w:t>D</w:t>
      </w:r>
      <w:r w:rsidR="00F334E0" w:rsidRPr="00A20F47">
        <w:t>eafblindness</w:t>
      </w:r>
      <w:r w:rsidR="00F334E0" w:rsidRPr="00A11F1A">
        <w:t xml:space="preserve"> is provided for the parents and student?</w:t>
      </w:r>
    </w:p>
    <w:p w14:paraId="1F50C652" w14:textId="12503D08" w:rsidR="00F334E0" w:rsidRPr="004B61EA" w:rsidRDefault="00DB1B2F" w:rsidP="004B61EA">
      <w:pPr>
        <w:widowControl w:val="0"/>
        <w:autoSpaceDE w:val="0"/>
        <w:autoSpaceDN w:val="0"/>
        <w:adjustRightInd w:val="0"/>
        <w:rPr>
          <w:rFonts w:cs="Arial"/>
          <w:lang w:bidi="en-US"/>
        </w:rPr>
      </w:pPr>
      <w:r>
        <w:rPr>
          <w:rFonts w:cs="Arial"/>
        </w:rPr>
        <w:t>Due to the low incidence of D</w:t>
      </w:r>
      <w:r w:rsidR="00F334E0" w:rsidRPr="004B61EA">
        <w:rPr>
          <w:rFonts w:cs="Arial"/>
        </w:rPr>
        <w:t>eaf</w:t>
      </w:r>
      <w:r w:rsidR="004B61EA">
        <w:rPr>
          <w:rFonts w:cs="Arial"/>
        </w:rPr>
        <w:t>blindness,</w:t>
      </w:r>
      <w:r w:rsidR="00643934" w:rsidRPr="004B61EA">
        <w:rPr>
          <w:rFonts w:cs="Arial"/>
        </w:rPr>
        <w:t xml:space="preserve"> information is </w:t>
      </w:r>
      <w:r w:rsidR="00F334E0" w:rsidRPr="004B61EA">
        <w:rPr>
          <w:rFonts w:cs="Arial"/>
        </w:rPr>
        <w:t xml:space="preserve">often not included </w:t>
      </w:r>
      <w:r w:rsidR="00E26754" w:rsidRPr="004B61EA">
        <w:rPr>
          <w:rFonts w:cs="Arial"/>
        </w:rPr>
        <w:t xml:space="preserve">in </w:t>
      </w:r>
      <w:r w:rsidR="00F334E0" w:rsidRPr="004B61EA">
        <w:rPr>
          <w:rFonts w:cs="Arial"/>
        </w:rPr>
        <w:t>the typical resource</w:t>
      </w:r>
      <w:r w:rsidR="00E26754" w:rsidRPr="004B61EA">
        <w:rPr>
          <w:rFonts w:cs="Arial"/>
        </w:rPr>
        <w:t xml:space="preserve"> packet</w:t>
      </w:r>
      <w:r w:rsidR="00F334E0" w:rsidRPr="004B61EA">
        <w:rPr>
          <w:rFonts w:cs="Arial"/>
        </w:rPr>
        <w:t xml:space="preserve">s </w:t>
      </w:r>
      <w:r w:rsidR="00E26754" w:rsidRPr="004B61EA">
        <w:rPr>
          <w:rFonts w:cs="Arial"/>
        </w:rPr>
        <w:t>distributed by school professionals regarding</w:t>
      </w:r>
      <w:r w:rsidR="00F334E0" w:rsidRPr="004B61EA">
        <w:rPr>
          <w:rFonts w:cs="Arial"/>
        </w:rPr>
        <w:t xml:space="preserve"> vision loss and deaf</w:t>
      </w:r>
      <w:r w:rsidR="00E26754" w:rsidRPr="004B61EA">
        <w:rPr>
          <w:rFonts w:cs="Arial"/>
        </w:rPr>
        <w:t>ness</w:t>
      </w:r>
      <w:r w:rsidR="00F334E0" w:rsidRPr="004B61EA">
        <w:rPr>
          <w:rFonts w:cs="Arial"/>
        </w:rPr>
        <w:t>.</w:t>
      </w:r>
    </w:p>
    <w:p w14:paraId="2AC081C1" w14:textId="77777777" w:rsidR="004B61EA" w:rsidRPr="004B61EA" w:rsidRDefault="004B61EA" w:rsidP="004B61EA">
      <w:pPr>
        <w:pStyle w:val="ListParagraph"/>
        <w:rPr>
          <w:rFonts w:cs="Arial"/>
          <w:i/>
          <w:color w:val="3366FF"/>
        </w:rPr>
      </w:pPr>
    </w:p>
    <w:p w14:paraId="00B59C68" w14:textId="2E504B49" w:rsidR="00E12C99" w:rsidRPr="0020603D" w:rsidRDefault="004B61EA" w:rsidP="004B61EA">
      <w:pPr>
        <w:pStyle w:val="ListParagraph"/>
        <w:widowControl w:val="0"/>
        <w:numPr>
          <w:ilvl w:val="0"/>
          <w:numId w:val="45"/>
        </w:numPr>
        <w:autoSpaceDE w:val="0"/>
        <w:autoSpaceDN w:val="0"/>
        <w:adjustRightInd w:val="0"/>
        <w:rPr>
          <w:rFonts w:cs="Arial"/>
          <w:lang w:bidi="en-US"/>
        </w:rPr>
      </w:pPr>
      <w:r w:rsidRPr="0020603D">
        <w:rPr>
          <w:rFonts w:cs="Arial"/>
        </w:rPr>
        <w:t>It should be noted that t</w:t>
      </w:r>
      <w:r w:rsidR="00E12C99" w:rsidRPr="0020603D">
        <w:rPr>
          <w:rFonts w:cs="Arial"/>
        </w:rPr>
        <w:t xml:space="preserve">here are specific resources and </w:t>
      </w:r>
      <w:r w:rsidR="00774B06" w:rsidRPr="0020603D">
        <w:rPr>
          <w:rFonts w:cs="Arial"/>
        </w:rPr>
        <w:t>unique services</w:t>
      </w:r>
      <w:r w:rsidR="00DB1B2F">
        <w:rPr>
          <w:rFonts w:cs="Arial"/>
        </w:rPr>
        <w:t xml:space="preserve"> for students with D</w:t>
      </w:r>
      <w:r w:rsidR="00E12C99" w:rsidRPr="0020603D">
        <w:rPr>
          <w:rFonts w:cs="Arial"/>
        </w:rPr>
        <w:t>eafblindness and their familie</w:t>
      </w:r>
      <w:r w:rsidRPr="0020603D">
        <w:rPr>
          <w:rFonts w:cs="Arial"/>
        </w:rPr>
        <w:t xml:space="preserve">s. For instance, </w:t>
      </w:r>
      <w:r w:rsidR="00E12C99" w:rsidRPr="0020603D">
        <w:rPr>
          <w:rFonts w:cs="Arial"/>
        </w:rPr>
        <w:t xml:space="preserve">information about the </w:t>
      </w:r>
      <w:r w:rsidR="00774B06" w:rsidRPr="0020603D">
        <w:rPr>
          <w:rFonts w:cs="Arial"/>
        </w:rPr>
        <w:t xml:space="preserve">Texas Deafblind Outreach Project, Deafblind services through </w:t>
      </w:r>
      <w:r w:rsidR="0000184D" w:rsidRPr="00321F7F">
        <w:rPr>
          <w:rFonts w:cs="Arial"/>
        </w:rPr>
        <w:t>HHSC and TWC</w:t>
      </w:r>
      <w:r w:rsidR="00774B06" w:rsidRPr="0020603D">
        <w:rPr>
          <w:rFonts w:cs="Arial"/>
        </w:rPr>
        <w:t>, the National Center on Deafblindness, the DBMD Waiver, Helen Keller National Center, or iCanConnect.</w:t>
      </w:r>
      <w:r w:rsidRPr="0020603D">
        <w:rPr>
          <w:rFonts w:cs="Arial"/>
        </w:rPr>
        <w:t xml:space="preserve"> The Texas Deafblind Project has assembled a resource guide</w:t>
      </w:r>
      <w:r w:rsidR="00DB1B2F">
        <w:rPr>
          <w:rFonts w:cs="Arial"/>
        </w:rPr>
        <w:t xml:space="preserve"> for parents and students with D</w:t>
      </w:r>
      <w:r w:rsidRPr="0020603D">
        <w:rPr>
          <w:rFonts w:cs="Arial"/>
        </w:rPr>
        <w:t>eafblindness</w:t>
      </w:r>
      <w:r w:rsidR="00E12C99" w:rsidRPr="0020603D">
        <w:rPr>
          <w:rFonts w:cs="Arial"/>
        </w:rPr>
        <w:t xml:space="preserve"> – </w:t>
      </w:r>
      <w:r w:rsidR="0020603D" w:rsidRPr="00E85233">
        <w:rPr>
          <w:rFonts w:cs="Arial"/>
          <w:i/>
          <w:color w:val="3366FF"/>
        </w:rPr>
        <w:t xml:space="preserve">See </w:t>
      </w:r>
      <w:r w:rsidR="0020603D">
        <w:rPr>
          <w:rFonts w:cs="Arial"/>
          <w:i/>
          <w:color w:val="3366FF"/>
        </w:rPr>
        <w:t xml:space="preserve">Resource Guide for Parents of Students with </w:t>
      </w:r>
      <w:r w:rsidR="0020603D" w:rsidRPr="00E85233">
        <w:rPr>
          <w:rFonts w:cs="Arial"/>
          <w:i/>
          <w:color w:val="3366FF"/>
        </w:rPr>
        <w:t>Deafblind</w:t>
      </w:r>
      <w:r w:rsidR="0020603D">
        <w:rPr>
          <w:rFonts w:cs="Arial"/>
          <w:i/>
          <w:color w:val="3366FF"/>
        </w:rPr>
        <w:t>ness.</w:t>
      </w:r>
    </w:p>
    <w:p w14:paraId="7B4A7FE8" w14:textId="6A5CFC91" w:rsidR="00F334E0" w:rsidRPr="00A11F1A" w:rsidRDefault="00A11F1A" w:rsidP="00205B86">
      <w:pPr>
        <w:pStyle w:val="Heading1"/>
        <w:rPr>
          <w:lang w:bidi="en-US"/>
        </w:rPr>
      </w:pPr>
      <w:r w:rsidRPr="00A11F1A">
        <w:rPr>
          <w:lang w:bidi="en-US"/>
        </w:rPr>
        <w:t xml:space="preserve">Question: </w:t>
      </w:r>
      <w:r w:rsidR="0072609F">
        <w:rPr>
          <w:lang w:bidi="en-US"/>
        </w:rPr>
        <w:t>If the Texas Deafblind Child Count</w:t>
      </w:r>
      <w:r w:rsidR="00F334E0" w:rsidRPr="00A11F1A">
        <w:rPr>
          <w:lang w:bidi="en-US"/>
        </w:rPr>
        <w:t xml:space="preserve"> is due before the FIE process of assessing vision and hearing is complete, should the child be reported?</w:t>
      </w:r>
    </w:p>
    <w:p w14:paraId="7419E3BC" w14:textId="0EDD37B9" w:rsidR="00F334E0" w:rsidRPr="00B85DC9" w:rsidRDefault="00E26754" w:rsidP="00B85DC9">
      <w:pPr>
        <w:pStyle w:val="ListParagraph"/>
        <w:widowControl w:val="0"/>
        <w:numPr>
          <w:ilvl w:val="0"/>
          <w:numId w:val="41"/>
        </w:numPr>
        <w:autoSpaceDE w:val="0"/>
        <w:autoSpaceDN w:val="0"/>
        <w:adjustRightInd w:val="0"/>
        <w:rPr>
          <w:rFonts w:cs="Arial"/>
        </w:rPr>
      </w:pPr>
      <w:r w:rsidRPr="00B85DC9">
        <w:rPr>
          <w:rFonts w:cs="Arial"/>
        </w:rPr>
        <w:t xml:space="preserve">Yes!  </w:t>
      </w:r>
      <w:r w:rsidR="00F334E0" w:rsidRPr="00B85DC9">
        <w:rPr>
          <w:rFonts w:cs="Arial"/>
        </w:rPr>
        <w:t>Students for whom vision and hearing loss are suspected</w:t>
      </w:r>
      <w:r w:rsidR="00B85DC9">
        <w:rPr>
          <w:rFonts w:cs="Arial"/>
        </w:rPr>
        <w:t>,</w:t>
      </w:r>
      <w:r w:rsidR="00F334E0" w:rsidRPr="00B85DC9">
        <w:rPr>
          <w:rFonts w:cs="Arial"/>
        </w:rPr>
        <w:t xml:space="preserve"> but who have not been tested</w:t>
      </w:r>
      <w:r w:rsidR="00B85DC9">
        <w:rPr>
          <w:rFonts w:cs="Arial"/>
        </w:rPr>
        <w:t>,</w:t>
      </w:r>
      <w:r w:rsidR="00F334E0" w:rsidRPr="00B85DC9">
        <w:rPr>
          <w:rFonts w:cs="Arial"/>
        </w:rPr>
        <w:t xml:space="preserve"> may be </w:t>
      </w:r>
      <w:r w:rsidR="00B85DC9">
        <w:rPr>
          <w:rFonts w:cs="Arial"/>
        </w:rPr>
        <w:t>reported on the Deafblind Child Count</w:t>
      </w:r>
      <w:r w:rsidR="00F334E0" w:rsidRPr="00B85DC9">
        <w:rPr>
          <w:rFonts w:cs="Arial"/>
        </w:rPr>
        <w:t xml:space="preserve"> and remain</w:t>
      </w:r>
      <w:r w:rsidR="00B85DC9">
        <w:rPr>
          <w:rFonts w:cs="Arial"/>
        </w:rPr>
        <w:t xml:space="preserve"> there</w:t>
      </w:r>
      <w:r w:rsidR="00F334E0" w:rsidRPr="00B85DC9">
        <w:rPr>
          <w:rFonts w:cs="Arial"/>
        </w:rPr>
        <w:t xml:space="preserve"> for one ye</w:t>
      </w:r>
      <w:r w:rsidR="00FD4D0C">
        <w:rPr>
          <w:rFonts w:cs="Arial"/>
        </w:rPr>
        <w:t>ar. During that year, evaluation</w:t>
      </w:r>
      <w:r w:rsidR="00F334E0" w:rsidRPr="00B85DC9">
        <w:rPr>
          <w:rFonts w:cs="Arial"/>
        </w:rPr>
        <w:t xml:space="preserve"> of their sensory functioning should be completed. Technical assistance related to appropriate assessment techniques is available from </w:t>
      </w:r>
      <w:r w:rsidR="00FD4D0C">
        <w:rPr>
          <w:rFonts w:cs="Arial"/>
        </w:rPr>
        <w:t xml:space="preserve">the </w:t>
      </w:r>
      <w:r w:rsidR="00DB1B2F">
        <w:rPr>
          <w:rFonts w:cs="Arial"/>
        </w:rPr>
        <w:t>Texas Deafblind</w:t>
      </w:r>
      <w:r w:rsidR="00F334E0" w:rsidRPr="00082F38">
        <w:rPr>
          <w:rFonts w:cs="Arial"/>
        </w:rPr>
        <w:t xml:space="preserve"> Project</w:t>
      </w:r>
      <w:r w:rsidR="00F334E0" w:rsidRPr="00B85DC9">
        <w:rPr>
          <w:rFonts w:cs="Arial"/>
        </w:rPr>
        <w:t xml:space="preserve"> at the Texas School for the Blind and Visually Impaired”.</w:t>
      </w:r>
    </w:p>
    <w:p w14:paraId="35D80AA6" w14:textId="3696F235" w:rsidR="0020603D" w:rsidRPr="0020603D" w:rsidRDefault="0020603D" w:rsidP="0020603D">
      <w:pPr>
        <w:widowControl w:val="0"/>
        <w:autoSpaceDE w:val="0"/>
        <w:autoSpaceDN w:val="0"/>
        <w:adjustRightInd w:val="0"/>
        <w:rPr>
          <w:rFonts w:cs="Arial"/>
          <w:b/>
        </w:rPr>
      </w:pPr>
    </w:p>
    <w:p w14:paraId="57D6A8A7" w14:textId="77777777" w:rsidR="0020603D" w:rsidRPr="0020603D" w:rsidRDefault="0020603D" w:rsidP="0020603D">
      <w:pPr>
        <w:widowControl w:val="0"/>
        <w:autoSpaceDE w:val="0"/>
        <w:autoSpaceDN w:val="0"/>
        <w:adjustRightInd w:val="0"/>
        <w:ind w:left="720"/>
        <w:rPr>
          <w:rStyle w:val="Hyperlink"/>
          <w:rFonts w:cs="Arial"/>
        </w:rPr>
      </w:pPr>
      <w:r>
        <w:rPr>
          <w:rFonts w:cs="Arial"/>
        </w:rPr>
        <w:fldChar w:fldCharType="begin"/>
      </w:r>
      <w:r>
        <w:rPr>
          <w:rFonts w:cs="Arial"/>
        </w:rPr>
        <w:instrText xml:space="preserve"> HYPERLINK "http://www.tsbvi.edu/2015-10-17-19-25-09/deafblind-census-1" </w:instrText>
      </w:r>
      <w:r>
        <w:rPr>
          <w:rFonts w:cs="Arial"/>
        </w:rPr>
        <w:fldChar w:fldCharType="separate"/>
      </w:r>
      <w:r w:rsidRPr="001210A3">
        <w:rPr>
          <w:rStyle w:val="Hyperlink"/>
          <w:rFonts w:cs="Arial"/>
        </w:rPr>
        <w:t>Instructions for comp</w:t>
      </w:r>
      <w:r>
        <w:rPr>
          <w:rStyle w:val="Hyperlink"/>
          <w:rFonts w:cs="Arial"/>
        </w:rPr>
        <w:t>leting the Deafblind Child Count</w:t>
      </w:r>
    </w:p>
    <w:p w14:paraId="4945D893" w14:textId="3270937C" w:rsidR="00F334E0" w:rsidRDefault="0020603D" w:rsidP="0020603D">
      <w:pPr>
        <w:widowControl w:val="0"/>
        <w:autoSpaceDE w:val="0"/>
        <w:autoSpaceDN w:val="0"/>
        <w:adjustRightInd w:val="0"/>
        <w:rPr>
          <w:rFonts w:cs="Arial"/>
        </w:rPr>
      </w:pPr>
      <w:r>
        <w:rPr>
          <w:rFonts w:cs="Arial"/>
        </w:rPr>
        <w:fldChar w:fldCharType="end"/>
      </w:r>
    </w:p>
    <w:p w14:paraId="06DB95A3" w14:textId="77777777" w:rsidR="00A20F47" w:rsidRPr="00A20F47" w:rsidRDefault="00A20F47" w:rsidP="00A20F47">
      <w:pPr>
        <w:widowControl w:val="0"/>
        <w:autoSpaceDE w:val="0"/>
        <w:autoSpaceDN w:val="0"/>
        <w:adjustRightInd w:val="0"/>
        <w:rPr>
          <w:rFonts w:cs="Arial"/>
          <w:b/>
        </w:rPr>
      </w:pPr>
    </w:p>
    <w:p w14:paraId="23D6B91E" w14:textId="5E050360" w:rsidR="00A20F47" w:rsidRPr="0020603D" w:rsidRDefault="00A20F47" w:rsidP="00A20F47">
      <w:r>
        <w:rPr>
          <w:noProof/>
        </w:rPr>
        <w:drawing>
          <wp:anchor distT="0" distB="0" distL="114300" distR="114300" simplePos="0" relativeHeight="251658752" behindDoc="0" locked="0" layoutInCell="1" allowOverlap="1" wp14:anchorId="1B6652ED" wp14:editId="62631709">
            <wp:simplePos x="0" y="0"/>
            <wp:positionH relativeFrom="column">
              <wp:posOffset>5024</wp:posOffset>
            </wp:positionH>
            <wp:positionV relativeFrom="paragraph">
              <wp:posOffset>3015</wp:posOffset>
            </wp:positionV>
            <wp:extent cx="731520" cy="731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AsLogo.jpg"/>
                    <pic:cNvPicPr/>
                  </pic:nvPicPr>
                  <pic:blipFill>
                    <a:blip r:embed="rId11">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page">
              <wp14:pctWidth>0</wp14:pctWidth>
            </wp14:sizeRelH>
            <wp14:sizeRelV relativeFrom="page">
              <wp14:pctHeight>0</wp14:pctHeight>
            </wp14:sizeRelV>
          </wp:anchor>
        </w:drawing>
      </w:r>
      <w:r w:rsidRPr="00A20F47">
        <w:t>This project is supported by the U.S. Department of Education, Special Education Program (OSEP). Opinions expressed here are the authors and do not necessarily represent the position of the Department of Education.</w:t>
      </w:r>
    </w:p>
    <w:sectPr w:rsidR="00A20F47" w:rsidRPr="0020603D" w:rsidSect="00A20F47">
      <w:headerReference w:type="even" r:id="rId12"/>
      <w:headerReference w:type="default" r:id="rId13"/>
      <w:footerReference w:type="default" r:id="rId14"/>
      <w:headerReference w:type="first" r:id="rId15"/>
      <w:pgSz w:w="12240" w:h="15840"/>
      <w:pgMar w:top="1008" w:right="720" w:bottom="1008"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146BC" w14:textId="77777777" w:rsidR="000D0F71" w:rsidRDefault="000D0F71" w:rsidP="00E26227">
      <w:r>
        <w:separator/>
      </w:r>
    </w:p>
  </w:endnote>
  <w:endnote w:type="continuationSeparator" w:id="0">
    <w:p w14:paraId="7788DD32" w14:textId="77777777" w:rsidR="000D0F71" w:rsidRDefault="000D0F71" w:rsidP="00E2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334365"/>
      <w:docPartObj>
        <w:docPartGallery w:val="Page Numbers (Bottom of Page)"/>
        <w:docPartUnique/>
      </w:docPartObj>
    </w:sdtPr>
    <w:sdtEndPr>
      <w:rPr>
        <w:noProof/>
      </w:rPr>
    </w:sdtEndPr>
    <w:sdtContent>
      <w:p w14:paraId="12FFFB1D" w14:textId="04996BD4" w:rsidR="00A20F47" w:rsidRDefault="00A20F47">
        <w:pPr>
          <w:pStyle w:val="Footer"/>
          <w:jc w:val="right"/>
        </w:pPr>
        <w:r w:rsidRPr="00A20F47">
          <w:rPr>
            <w:sz w:val="20"/>
            <w:szCs w:val="20"/>
          </w:rPr>
          <w:t xml:space="preserve">Let’s Talk </w:t>
        </w:r>
        <w:r>
          <w:rPr>
            <w:sz w:val="20"/>
            <w:szCs w:val="20"/>
          </w:rPr>
          <w:t xml:space="preserve">Deafblind </w:t>
        </w:r>
        <w:r w:rsidRPr="00A20F47">
          <w:rPr>
            <w:sz w:val="20"/>
            <w:szCs w:val="20"/>
          </w:rPr>
          <w:t>Eligibility</w:t>
        </w:r>
        <w:r>
          <w:rPr>
            <w:sz w:val="20"/>
            <w:szCs w:val="20"/>
          </w:rPr>
          <w:t xml:space="preserve"> FAQ and Answers</w:t>
        </w:r>
        <w:r w:rsidRPr="00A20F47">
          <w:rPr>
            <w:sz w:val="20"/>
            <w:szCs w:val="20"/>
          </w:rPr>
          <w:t xml:space="preserve"> – TSBVI Outreach – Revised November 2020</w:t>
        </w:r>
        <w:r w:rsidRPr="00A20F47">
          <w:rPr>
            <w:sz w:val="20"/>
            <w:szCs w:val="20"/>
          </w:rPr>
          <w:tab/>
        </w:r>
        <w:r w:rsidRPr="00A20F47">
          <w:rPr>
            <w:sz w:val="20"/>
            <w:szCs w:val="20"/>
          </w:rPr>
          <w:tab/>
        </w:r>
        <w:r w:rsidRPr="00A20F47">
          <w:rPr>
            <w:sz w:val="20"/>
            <w:szCs w:val="20"/>
          </w:rPr>
          <w:tab/>
        </w:r>
        <w:r>
          <w:fldChar w:fldCharType="begin"/>
        </w:r>
        <w:r>
          <w:instrText xml:space="preserve"> PAGE   \* MERGEFORMAT </w:instrText>
        </w:r>
        <w:r>
          <w:fldChar w:fldCharType="separate"/>
        </w:r>
        <w:r>
          <w:rPr>
            <w:noProof/>
          </w:rPr>
          <w:t>1</w:t>
        </w:r>
        <w:r>
          <w:rPr>
            <w:noProof/>
          </w:rPr>
          <w:fldChar w:fldCharType="end"/>
        </w:r>
      </w:p>
    </w:sdtContent>
  </w:sdt>
  <w:p w14:paraId="6F3859ED" w14:textId="77777777" w:rsidR="00E26227" w:rsidRDefault="00E26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1DFC8" w14:textId="77777777" w:rsidR="000D0F71" w:rsidRDefault="000D0F71" w:rsidP="00E26227">
      <w:r>
        <w:separator/>
      </w:r>
    </w:p>
  </w:footnote>
  <w:footnote w:type="continuationSeparator" w:id="0">
    <w:p w14:paraId="3179348C" w14:textId="77777777" w:rsidR="000D0F71" w:rsidRDefault="000D0F71" w:rsidP="00E26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24CFD" w14:textId="026A93E7" w:rsidR="00E26227" w:rsidRDefault="000D0F71">
    <w:pPr>
      <w:pStyle w:val="Header"/>
    </w:pPr>
    <w:r>
      <w:rPr>
        <w:noProof/>
      </w:rPr>
      <w:pict w14:anchorId="117FF2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862F6" w14:textId="6FD61182" w:rsidR="00E26227" w:rsidRDefault="000D0F71">
    <w:pPr>
      <w:pStyle w:val="Header"/>
    </w:pPr>
    <w:r>
      <w:rPr>
        <w:noProof/>
      </w:rPr>
      <w:pict w14:anchorId="75C1CA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9B34F" w14:textId="4DB8B924" w:rsidR="00E26227" w:rsidRDefault="000D0F71">
    <w:pPr>
      <w:pStyle w:val="Header"/>
    </w:pPr>
    <w:r>
      <w:rPr>
        <w:noProof/>
      </w:rPr>
      <w:pict w14:anchorId="6E7847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3360"/>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9928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F05E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9B4491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9325DB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B74683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F6826BC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DCAF67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F227BA2"/>
    <w:lvl w:ilvl="0">
      <w:start w:val="1"/>
      <w:numFmt w:val="bullet"/>
      <w:pStyle w:val="ListBullet3"/>
      <w:lvlText w:val="√"/>
      <w:lvlJc w:val="left"/>
      <w:pPr>
        <w:ind w:left="1440" w:hanging="360"/>
      </w:pPr>
      <w:rPr>
        <w:rFonts w:ascii="Arial" w:hAnsi="Arial" w:hint="default"/>
        <w:b w:val="0"/>
        <w:i w:val="0"/>
        <w:sz w:val="24"/>
      </w:rPr>
    </w:lvl>
  </w:abstractNum>
  <w:abstractNum w:abstractNumId="8" w15:restartNumberingAfterBreak="0">
    <w:nsid w:val="FFFFFF83"/>
    <w:multiLevelType w:val="singleLevel"/>
    <w:tmpl w:val="36B66ED6"/>
    <w:lvl w:ilvl="0">
      <w:start w:val="1"/>
      <w:numFmt w:val="bullet"/>
      <w:pStyle w:val="ListBullet2"/>
      <w:lvlText w:val=""/>
      <w:lvlJc w:val="left"/>
      <w:pPr>
        <w:ind w:left="720" w:hanging="360"/>
      </w:pPr>
      <w:rPr>
        <w:rFonts w:ascii="Symbol" w:hAnsi="Symbol" w:hint="default"/>
      </w:rPr>
    </w:lvl>
  </w:abstractNum>
  <w:abstractNum w:abstractNumId="9" w15:restartNumberingAfterBreak="0">
    <w:nsid w:val="FFFFFF88"/>
    <w:multiLevelType w:val="singleLevel"/>
    <w:tmpl w:val="682CBFB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B9768A3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C8F4C51"/>
    <w:multiLevelType w:val="hybridMultilevel"/>
    <w:tmpl w:val="6A22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64C00"/>
    <w:multiLevelType w:val="hybridMultilevel"/>
    <w:tmpl w:val="DD1862A4"/>
    <w:lvl w:ilvl="0" w:tplc="74C8B254">
      <w:start w:val="1"/>
      <w:numFmt w:val="lowerLetter"/>
      <w:pStyle w:val="List2"/>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A86C31"/>
    <w:multiLevelType w:val="hybridMultilevel"/>
    <w:tmpl w:val="CAD8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B44DA"/>
    <w:multiLevelType w:val="hybridMultilevel"/>
    <w:tmpl w:val="8E06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A69BE"/>
    <w:multiLevelType w:val="hybridMultilevel"/>
    <w:tmpl w:val="DB34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130FE"/>
    <w:multiLevelType w:val="hybridMultilevel"/>
    <w:tmpl w:val="6ADCD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F81BD4"/>
    <w:multiLevelType w:val="multilevel"/>
    <w:tmpl w:val="DBCA6D4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892105"/>
    <w:multiLevelType w:val="hybridMultilevel"/>
    <w:tmpl w:val="8FAA14E2"/>
    <w:lvl w:ilvl="0" w:tplc="316A1130">
      <w:start w:val="1"/>
      <w:numFmt w:val="upperLetter"/>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2D2B25"/>
    <w:multiLevelType w:val="hybridMultilevel"/>
    <w:tmpl w:val="C7EC6050"/>
    <w:lvl w:ilvl="0" w:tplc="4F8C3B0C">
      <w:start w:val="1"/>
      <w:numFmt w:val="bullet"/>
      <w:pStyle w:val="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65604"/>
    <w:multiLevelType w:val="hybridMultilevel"/>
    <w:tmpl w:val="195C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306BE"/>
    <w:multiLevelType w:val="hybridMultilevel"/>
    <w:tmpl w:val="902E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661CC7"/>
    <w:multiLevelType w:val="hybridMultilevel"/>
    <w:tmpl w:val="BCF47E64"/>
    <w:lvl w:ilvl="0" w:tplc="9368611C">
      <w:start w:val="1"/>
      <w:numFmt w:val="decimal"/>
      <w:pStyle w:val="LetterheadLevel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0A34D7"/>
    <w:multiLevelType w:val="hybridMultilevel"/>
    <w:tmpl w:val="6706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B9453A"/>
    <w:multiLevelType w:val="hybridMultilevel"/>
    <w:tmpl w:val="0B46D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5"/>
  </w:num>
  <w:num w:numId="5">
    <w:abstractNumId w:val="8"/>
  </w:num>
  <w:num w:numId="6">
    <w:abstractNumId w:val="9"/>
  </w:num>
  <w:num w:numId="7">
    <w:abstractNumId w:val="4"/>
  </w:num>
  <w:num w:numId="8">
    <w:abstractNumId w:val="3"/>
  </w:num>
  <w:num w:numId="9">
    <w:abstractNumId w:val="2"/>
  </w:num>
  <w:num w:numId="10">
    <w:abstractNumId w:val="1"/>
  </w:num>
  <w:num w:numId="11">
    <w:abstractNumId w:val="12"/>
  </w:num>
  <w:num w:numId="12">
    <w:abstractNumId w:val="17"/>
  </w:num>
  <w:num w:numId="13">
    <w:abstractNumId w:val="7"/>
  </w:num>
  <w:num w:numId="14">
    <w:abstractNumId w:val="12"/>
  </w:num>
  <w:num w:numId="15">
    <w:abstractNumId w:val="8"/>
  </w:num>
  <w:num w:numId="16">
    <w:abstractNumId w:val="7"/>
  </w:num>
  <w:num w:numId="17">
    <w:abstractNumId w:val="4"/>
  </w:num>
  <w:num w:numId="18">
    <w:abstractNumId w:val="3"/>
  </w:num>
  <w:num w:numId="19">
    <w:abstractNumId w:val="19"/>
  </w:num>
  <w:num w:numId="20">
    <w:abstractNumId w:val="10"/>
  </w:num>
  <w:num w:numId="21">
    <w:abstractNumId w:val="8"/>
  </w:num>
  <w:num w:numId="22">
    <w:abstractNumId w:val="7"/>
  </w:num>
  <w:num w:numId="23">
    <w:abstractNumId w:val="4"/>
  </w:num>
  <w:num w:numId="24">
    <w:abstractNumId w:val="9"/>
  </w:num>
  <w:num w:numId="25">
    <w:abstractNumId w:val="18"/>
  </w:num>
  <w:num w:numId="26">
    <w:abstractNumId w:val="18"/>
  </w:num>
  <w:num w:numId="27">
    <w:abstractNumId w:val="3"/>
  </w:num>
  <w:num w:numId="28">
    <w:abstractNumId w:val="18"/>
  </w:num>
  <w:num w:numId="29">
    <w:abstractNumId w:val="12"/>
  </w:num>
  <w:num w:numId="30">
    <w:abstractNumId w:val="12"/>
  </w:num>
  <w:num w:numId="31">
    <w:abstractNumId w:val="12"/>
  </w:num>
  <w:num w:numId="32">
    <w:abstractNumId w:val="18"/>
  </w:num>
  <w:num w:numId="33">
    <w:abstractNumId w:val="12"/>
  </w:num>
  <w:num w:numId="34">
    <w:abstractNumId w:val="0"/>
  </w:num>
  <w:num w:numId="35">
    <w:abstractNumId w:val="16"/>
  </w:num>
  <w:num w:numId="36">
    <w:abstractNumId w:val="22"/>
  </w:num>
  <w:num w:numId="37">
    <w:abstractNumId w:val="24"/>
  </w:num>
  <w:num w:numId="38">
    <w:abstractNumId w:val="23"/>
  </w:num>
  <w:num w:numId="39">
    <w:abstractNumId w:val="22"/>
    <w:lvlOverride w:ilvl="0">
      <w:startOverride w:val="1"/>
    </w:lvlOverride>
  </w:num>
  <w:num w:numId="40">
    <w:abstractNumId w:val="11"/>
  </w:num>
  <w:num w:numId="41">
    <w:abstractNumId w:val="14"/>
  </w:num>
  <w:num w:numId="42">
    <w:abstractNumId w:val="13"/>
  </w:num>
  <w:num w:numId="43">
    <w:abstractNumId w:val="21"/>
  </w:num>
  <w:num w:numId="44">
    <w:abstractNumId w:val="20"/>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activeWritingStyle w:appName="MSWord" w:lang="en-US" w:vendorID="64" w:dllVersion="131078" w:nlCheck="1" w:checkStyle="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EF"/>
    <w:rsid w:val="0000184D"/>
    <w:rsid w:val="00001F87"/>
    <w:rsid w:val="00025A95"/>
    <w:rsid w:val="000556EC"/>
    <w:rsid w:val="00071918"/>
    <w:rsid w:val="00082F38"/>
    <w:rsid w:val="000C495F"/>
    <w:rsid w:val="000D0F71"/>
    <w:rsid w:val="000D33C6"/>
    <w:rsid w:val="00100ACB"/>
    <w:rsid w:val="001210A3"/>
    <w:rsid w:val="0017794F"/>
    <w:rsid w:val="001A0227"/>
    <w:rsid w:val="001E268D"/>
    <w:rsid w:val="002011BF"/>
    <w:rsid w:val="00205B86"/>
    <w:rsid w:val="0020603D"/>
    <w:rsid w:val="002130BE"/>
    <w:rsid w:val="00243B2C"/>
    <w:rsid w:val="00262552"/>
    <w:rsid w:val="00263A88"/>
    <w:rsid w:val="00305DEF"/>
    <w:rsid w:val="00321F7F"/>
    <w:rsid w:val="00325BF1"/>
    <w:rsid w:val="003564E2"/>
    <w:rsid w:val="003813A5"/>
    <w:rsid w:val="003B2112"/>
    <w:rsid w:val="003F02D3"/>
    <w:rsid w:val="00454552"/>
    <w:rsid w:val="00457B81"/>
    <w:rsid w:val="004B61EA"/>
    <w:rsid w:val="004E1DAD"/>
    <w:rsid w:val="004E6652"/>
    <w:rsid w:val="00516F3E"/>
    <w:rsid w:val="00537595"/>
    <w:rsid w:val="00563DE9"/>
    <w:rsid w:val="005745EE"/>
    <w:rsid w:val="005A356F"/>
    <w:rsid w:val="005D64FD"/>
    <w:rsid w:val="005F3CC5"/>
    <w:rsid w:val="00643934"/>
    <w:rsid w:val="006F5D26"/>
    <w:rsid w:val="00703343"/>
    <w:rsid w:val="0072609F"/>
    <w:rsid w:val="00732D72"/>
    <w:rsid w:val="0076252D"/>
    <w:rsid w:val="00774B06"/>
    <w:rsid w:val="007A3A53"/>
    <w:rsid w:val="007E3D12"/>
    <w:rsid w:val="00843135"/>
    <w:rsid w:val="0087496B"/>
    <w:rsid w:val="008C7336"/>
    <w:rsid w:val="008E71AB"/>
    <w:rsid w:val="008F26BB"/>
    <w:rsid w:val="008F2E41"/>
    <w:rsid w:val="0092147D"/>
    <w:rsid w:val="0092457B"/>
    <w:rsid w:val="009A01A8"/>
    <w:rsid w:val="009B44F0"/>
    <w:rsid w:val="009B596E"/>
    <w:rsid w:val="009D74C0"/>
    <w:rsid w:val="00A11F1A"/>
    <w:rsid w:val="00A20F47"/>
    <w:rsid w:val="00A84F16"/>
    <w:rsid w:val="00B135F9"/>
    <w:rsid w:val="00B67D5B"/>
    <w:rsid w:val="00B721B3"/>
    <w:rsid w:val="00B85DC9"/>
    <w:rsid w:val="00B9422C"/>
    <w:rsid w:val="00B976EB"/>
    <w:rsid w:val="00BA1FC2"/>
    <w:rsid w:val="00BD6EA2"/>
    <w:rsid w:val="00C17797"/>
    <w:rsid w:val="00C31A9C"/>
    <w:rsid w:val="00CA2AF0"/>
    <w:rsid w:val="00CC1F3D"/>
    <w:rsid w:val="00CC36BD"/>
    <w:rsid w:val="00D109DC"/>
    <w:rsid w:val="00DA6559"/>
    <w:rsid w:val="00DB1B2F"/>
    <w:rsid w:val="00DD2DC8"/>
    <w:rsid w:val="00DE3618"/>
    <w:rsid w:val="00DF17E1"/>
    <w:rsid w:val="00E12C99"/>
    <w:rsid w:val="00E26227"/>
    <w:rsid w:val="00E26754"/>
    <w:rsid w:val="00E84C99"/>
    <w:rsid w:val="00E85233"/>
    <w:rsid w:val="00E939A4"/>
    <w:rsid w:val="00F05D66"/>
    <w:rsid w:val="00F15F16"/>
    <w:rsid w:val="00F162D9"/>
    <w:rsid w:val="00F334E0"/>
    <w:rsid w:val="00F3456C"/>
    <w:rsid w:val="00F34C1E"/>
    <w:rsid w:val="00F64DD3"/>
    <w:rsid w:val="00F72A04"/>
    <w:rsid w:val="00F87B9F"/>
    <w:rsid w:val="00FA1F51"/>
    <w:rsid w:val="00FB5CF9"/>
    <w:rsid w:val="00FD4D0C"/>
    <w:rsid w:val="00FD5B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FC184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F47"/>
    <w:rPr>
      <w:rFonts w:ascii="Arial" w:hAnsi="Arial"/>
      <w:sz w:val="24"/>
      <w:szCs w:val="24"/>
    </w:rPr>
  </w:style>
  <w:style w:type="paragraph" w:styleId="Heading1">
    <w:name w:val="heading 1"/>
    <w:basedOn w:val="Normal"/>
    <w:next w:val="Normal"/>
    <w:link w:val="Heading1Char"/>
    <w:autoRedefine/>
    <w:uiPriority w:val="9"/>
    <w:qFormat/>
    <w:rsid w:val="00A20F47"/>
    <w:pPr>
      <w:spacing w:before="240" w:after="120"/>
      <w:outlineLvl w:val="0"/>
    </w:pPr>
    <w:rPr>
      <w:color w:val="861714"/>
      <w:sz w:val="28"/>
      <w:szCs w:val="28"/>
    </w:rPr>
  </w:style>
  <w:style w:type="paragraph" w:styleId="Heading2">
    <w:name w:val="heading 2"/>
    <w:basedOn w:val="Normal"/>
    <w:next w:val="Normal"/>
    <w:link w:val="Heading2Char"/>
    <w:autoRedefine/>
    <w:uiPriority w:val="9"/>
    <w:qFormat/>
    <w:rsid w:val="00A20F47"/>
    <w:pPr>
      <w:keepNext/>
      <w:spacing w:before="120" w:after="120"/>
      <w:outlineLvl w:val="1"/>
    </w:pPr>
    <w:rPr>
      <w:rFonts w:eastAsia="MS Gothic"/>
      <w:b/>
      <w:bCs/>
      <w:iCs/>
      <w:color w:val="1A3866"/>
      <w:szCs w:val="28"/>
    </w:rPr>
  </w:style>
  <w:style w:type="paragraph" w:styleId="Heading3">
    <w:name w:val="heading 3"/>
    <w:basedOn w:val="Normal"/>
    <w:next w:val="Normal"/>
    <w:link w:val="Heading3Char"/>
    <w:autoRedefine/>
    <w:uiPriority w:val="9"/>
    <w:qFormat/>
    <w:rsid w:val="00263A88"/>
    <w:pPr>
      <w:keepNext/>
      <w:spacing w:before="240" w:after="60"/>
      <w:outlineLvl w:val="2"/>
    </w:pPr>
    <w:rPr>
      <w:rFonts w:eastAsia="MS Gothic"/>
      <w:b/>
      <w:bCs/>
      <w:color w:val="000000"/>
      <w:szCs w:val="26"/>
    </w:rPr>
  </w:style>
  <w:style w:type="paragraph" w:styleId="Heading4">
    <w:name w:val="heading 4"/>
    <w:basedOn w:val="Normal"/>
    <w:next w:val="Normal"/>
    <w:link w:val="Heading4Char"/>
    <w:autoRedefine/>
    <w:uiPriority w:val="9"/>
    <w:qFormat/>
    <w:rsid w:val="003564E2"/>
    <w:pPr>
      <w:keepNext/>
      <w:spacing w:after="120"/>
      <w:outlineLvl w:val="3"/>
    </w:pPr>
    <w:rPr>
      <w:rFonts w:ascii="Cambria" w:hAnsi="Cambria"/>
      <w:b/>
      <w:bCs/>
      <w:i/>
      <w:szCs w:val="28"/>
    </w:rPr>
  </w:style>
  <w:style w:type="paragraph" w:styleId="Heading5">
    <w:name w:val="heading 5"/>
    <w:basedOn w:val="Normal"/>
    <w:next w:val="Normal"/>
    <w:link w:val="Heading5Char"/>
    <w:autoRedefine/>
    <w:uiPriority w:val="9"/>
    <w:qFormat/>
    <w:rsid w:val="00263A88"/>
    <w:pPr>
      <w:spacing w:before="240" w:after="60"/>
      <w:outlineLvl w:val="4"/>
    </w:pPr>
    <w:rPr>
      <w:rFonts w:ascii="Cambria" w:hAnsi="Cambria"/>
      <w:b/>
      <w:bCs/>
      <w:i/>
      <w:iCs/>
      <w:sz w:val="20"/>
      <w:szCs w:val="26"/>
      <w:u w:val="single"/>
    </w:rPr>
  </w:style>
  <w:style w:type="paragraph" w:styleId="Heading6">
    <w:name w:val="heading 6"/>
    <w:basedOn w:val="Normal"/>
    <w:next w:val="Normal"/>
    <w:link w:val="Heading6Char"/>
    <w:uiPriority w:val="9"/>
    <w:unhideWhenUsed/>
    <w:qFormat/>
    <w:rsid w:val="00263A88"/>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0F47"/>
    <w:rPr>
      <w:rFonts w:ascii="Arial" w:hAnsi="Arial"/>
      <w:color w:val="861714"/>
      <w:sz w:val="28"/>
      <w:szCs w:val="28"/>
    </w:rPr>
  </w:style>
  <w:style w:type="character" w:customStyle="1" w:styleId="Heading2Char">
    <w:name w:val="Heading 2 Char"/>
    <w:link w:val="Heading2"/>
    <w:uiPriority w:val="9"/>
    <w:rsid w:val="00A20F47"/>
    <w:rPr>
      <w:rFonts w:ascii="Arial" w:eastAsia="MS Gothic" w:hAnsi="Arial"/>
      <w:b/>
      <w:bCs/>
      <w:iCs/>
      <w:color w:val="1A3866"/>
      <w:sz w:val="24"/>
      <w:szCs w:val="28"/>
    </w:rPr>
  </w:style>
  <w:style w:type="paragraph" w:styleId="Title">
    <w:name w:val="Title"/>
    <w:basedOn w:val="Normal"/>
    <w:next w:val="Normal"/>
    <w:link w:val="TitleChar"/>
    <w:autoRedefine/>
    <w:uiPriority w:val="10"/>
    <w:qFormat/>
    <w:rsid w:val="00263A88"/>
    <w:pPr>
      <w:spacing w:before="240" w:after="60"/>
      <w:jc w:val="center"/>
      <w:outlineLvl w:val="0"/>
    </w:pPr>
    <w:rPr>
      <w:rFonts w:eastAsia="MS Gothic"/>
      <w:b/>
      <w:bCs/>
      <w:color w:val="000000"/>
      <w:kern w:val="28"/>
      <w:sz w:val="32"/>
      <w:szCs w:val="32"/>
    </w:rPr>
  </w:style>
  <w:style w:type="character" w:customStyle="1" w:styleId="TitleChar">
    <w:name w:val="Title Char"/>
    <w:link w:val="Title"/>
    <w:uiPriority w:val="10"/>
    <w:rsid w:val="00263A88"/>
    <w:rPr>
      <w:rFonts w:ascii="Arial" w:eastAsia="MS Gothic" w:hAnsi="Arial"/>
      <w:b/>
      <w:bCs/>
      <w:color w:val="000000"/>
      <w:kern w:val="28"/>
      <w:sz w:val="32"/>
      <w:szCs w:val="32"/>
    </w:rPr>
  </w:style>
  <w:style w:type="character" w:customStyle="1" w:styleId="Heading3Char">
    <w:name w:val="Heading 3 Char"/>
    <w:link w:val="Heading3"/>
    <w:uiPriority w:val="9"/>
    <w:rsid w:val="00263A88"/>
    <w:rPr>
      <w:rFonts w:ascii="Arial" w:eastAsia="MS Gothic" w:hAnsi="Arial"/>
      <w:b/>
      <w:bCs/>
      <w:color w:val="000000"/>
      <w:sz w:val="24"/>
      <w:szCs w:val="26"/>
    </w:rPr>
  </w:style>
  <w:style w:type="character" w:customStyle="1" w:styleId="Heading4Char">
    <w:name w:val="Heading 4 Char"/>
    <w:link w:val="Heading4"/>
    <w:uiPriority w:val="9"/>
    <w:rsid w:val="003564E2"/>
    <w:rPr>
      <w:b/>
      <w:bCs/>
      <w:i/>
      <w:sz w:val="24"/>
      <w:szCs w:val="28"/>
    </w:rPr>
  </w:style>
  <w:style w:type="character" w:customStyle="1" w:styleId="Heading5Char">
    <w:name w:val="Heading 5 Char"/>
    <w:link w:val="Heading5"/>
    <w:uiPriority w:val="9"/>
    <w:rsid w:val="00263A88"/>
    <w:rPr>
      <w:b/>
      <w:bCs/>
      <w:i/>
      <w:iCs/>
      <w:szCs w:val="26"/>
      <w:u w:val="single"/>
    </w:rPr>
  </w:style>
  <w:style w:type="paragraph" w:styleId="ListBullet2">
    <w:name w:val="List Bullet 2"/>
    <w:basedOn w:val="Normal"/>
    <w:autoRedefine/>
    <w:uiPriority w:val="99"/>
    <w:unhideWhenUsed/>
    <w:qFormat/>
    <w:rsid w:val="003564E2"/>
    <w:pPr>
      <w:numPr>
        <w:numId w:val="21"/>
      </w:numPr>
      <w:tabs>
        <w:tab w:val="left" w:pos="720"/>
      </w:tabs>
      <w:spacing w:after="120"/>
    </w:pPr>
  </w:style>
  <w:style w:type="paragraph" w:styleId="ListBullet3">
    <w:name w:val="List Bullet 3"/>
    <w:basedOn w:val="Normal"/>
    <w:autoRedefine/>
    <w:uiPriority w:val="99"/>
    <w:unhideWhenUsed/>
    <w:qFormat/>
    <w:rsid w:val="003564E2"/>
    <w:pPr>
      <w:numPr>
        <w:numId w:val="22"/>
      </w:numPr>
      <w:spacing w:after="120"/>
      <w:contextualSpacing/>
    </w:pPr>
  </w:style>
  <w:style w:type="paragraph" w:styleId="ListNumber2">
    <w:name w:val="List Number 2"/>
    <w:basedOn w:val="Normal"/>
    <w:autoRedefine/>
    <w:uiPriority w:val="99"/>
    <w:unhideWhenUsed/>
    <w:qFormat/>
    <w:rsid w:val="003564E2"/>
    <w:pPr>
      <w:numPr>
        <w:numId w:val="23"/>
      </w:numPr>
      <w:spacing w:after="120"/>
    </w:pPr>
  </w:style>
  <w:style w:type="paragraph" w:styleId="List2">
    <w:name w:val="List 2"/>
    <w:aliases w:val="List 2 (Letter)"/>
    <w:basedOn w:val="Normal"/>
    <w:autoRedefine/>
    <w:uiPriority w:val="99"/>
    <w:unhideWhenUsed/>
    <w:qFormat/>
    <w:rsid w:val="00DF17E1"/>
    <w:pPr>
      <w:numPr>
        <w:numId w:val="33"/>
      </w:numPr>
      <w:spacing w:after="120"/>
    </w:pPr>
  </w:style>
  <w:style w:type="paragraph" w:styleId="Caption">
    <w:name w:val="caption"/>
    <w:basedOn w:val="Normal"/>
    <w:next w:val="Normal"/>
    <w:autoRedefine/>
    <w:uiPriority w:val="35"/>
    <w:qFormat/>
    <w:rsid w:val="00263A88"/>
    <w:rPr>
      <w:bCs/>
      <w:sz w:val="18"/>
      <w:szCs w:val="20"/>
    </w:rPr>
  </w:style>
  <w:style w:type="paragraph" w:styleId="ListNumber3">
    <w:name w:val="List Number 3"/>
    <w:basedOn w:val="Normal"/>
    <w:autoRedefine/>
    <w:uiPriority w:val="99"/>
    <w:unhideWhenUsed/>
    <w:qFormat/>
    <w:rsid w:val="003564E2"/>
    <w:pPr>
      <w:numPr>
        <w:numId w:val="27"/>
      </w:numPr>
      <w:spacing w:after="120"/>
    </w:pPr>
  </w:style>
  <w:style w:type="character" w:styleId="Hyperlink">
    <w:name w:val="Hyperlink"/>
    <w:uiPriority w:val="99"/>
    <w:unhideWhenUsed/>
    <w:rsid w:val="00263A88"/>
    <w:rPr>
      <w:color w:val="0000FF"/>
      <w:u w:val="single"/>
    </w:rPr>
  </w:style>
  <w:style w:type="paragraph" w:customStyle="1" w:styleId="Style1">
    <w:name w:val="Style1"/>
    <w:basedOn w:val="Heading2"/>
    <w:autoRedefine/>
    <w:semiHidden/>
    <w:qFormat/>
    <w:rsid w:val="00263A88"/>
    <w:rPr>
      <w:color w:val="861714"/>
    </w:rPr>
  </w:style>
  <w:style w:type="paragraph" w:customStyle="1" w:styleId="LetterheadLevel1">
    <w:name w:val="Letterhead Level 1"/>
    <w:basedOn w:val="Normal"/>
    <w:autoRedefine/>
    <w:semiHidden/>
    <w:qFormat/>
    <w:rsid w:val="00FA1F51"/>
    <w:pPr>
      <w:spacing w:before="120" w:after="120"/>
    </w:pPr>
    <w:rPr>
      <w:color w:val="861714"/>
      <w:sz w:val="36"/>
      <w:szCs w:val="36"/>
    </w:rPr>
  </w:style>
  <w:style w:type="paragraph" w:customStyle="1" w:styleId="LetterheadLevel2">
    <w:name w:val="Letterhead Level 2"/>
    <w:basedOn w:val="LetterheadLevel1"/>
    <w:autoRedefine/>
    <w:semiHidden/>
    <w:qFormat/>
    <w:rsid w:val="004E1DAD"/>
    <w:pPr>
      <w:numPr>
        <w:numId w:val="36"/>
      </w:numPr>
    </w:pPr>
    <w:rPr>
      <w:sz w:val="28"/>
      <w:szCs w:val="28"/>
    </w:rPr>
  </w:style>
  <w:style w:type="character" w:customStyle="1" w:styleId="Heading6Char">
    <w:name w:val="Heading 6 Char"/>
    <w:link w:val="Heading6"/>
    <w:uiPriority w:val="9"/>
    <w:rsid w:val="00263A88"/>
    <w:rPr>
      <w:rFonts w:ascii="Calibri" w:eastAsia="Times New Roman" w:hAnsi="Calibri" w:cs="Times New Roman"/>
      <w:b/>
      <w:bCs/>
      <w:sz w:val="22"/>
      <w:szCs w:val="22"/>
    </w:rPr>
  </w:style>
  <w:style w:type="paragraph" w:styleId="Subtitle">
    <w:name w:val="Subtitle"/>
    <w:basedOn w:val="Normal"/>
    <w:next w:val="Normal"/>
    <w:link w:val="SubtitleChar"/>
    <w:autoRedefine/>
    <w:uiPriority w:val="11"/>
    <w:qFormat/>
    <w:rsid w:val="00263A88"/>
    <w:pPr>
      <w:spacing w:after="240"/>
      <w:jc w:val="center"/>
      <w:outlineLvl w:val="1"/>
    </w:pPr>
    <w:rPr>
      <w:rFonts w:ascii="Cambria" w:eastAsia="Times New Roman" w:hAnsi="Cambria"/>
      <w:sz w:val="20"/>
      <w:szCs w:val="20"/>
    </w:rPr>
  </w:style>
  <w:style w:type="character" w:customStyle="1" w:styleId="SubtitleChar">
    <w:name w:val="Subtitle Char"/>
    <w:link w:val="Subtitle"/>
    <w:uiPriority w:val="11"/>
    <w:rsid w:val="00263A88"/>
    <w:rPr>
      <w:rFonts w:eastAsia="Times New Roman" w:cs="Times New Roman"/>
    </w:rPr>
  </w:style>
  <w:style w:type="paragraph" w:customStyle="1" w:styleId="DocumentHeading2">
    <w:name w:val="Document Heading 2"/>
    <w:basedOn w:val="Normal"/>
    <w:autoRedefine/>
    <w:semiHidden/>
    <w:qFormat/>
    <w:rsid w:val="00263A88"/>
    <w:pPr>
      <w:spacing w:after="240"/>
    </w:pPr>
    <w:rPr>
      <w:color w:val="002060"/>
      <w:sz w:val="40"/>
    </w:rPr>
  </w:style>
  <w:style w:type="paragraph" w:customStyle="1" w:styleId="TableHeader1">
    <w:name w:val="Table Header 1"/>
    <w:basedOn w:val="ListBullet2"/>
    <w:autoRedefine/>
    <w:qFormat/>
    <w:rsid w:val="00DE3618"/>
    <w:pPr>
      <w:numPr>
        <w:numId w:val="0"/>
      </w:numPr>
      <w:spacing w:before="60" w:after="60"/>
      <w:jc w:val="center"/>
    </w:pPr>
    <w:rPr>
      <w:b/>
      <w:sz w:val="16"/>
      <w:szCs w:val="16"/>
    </w:rPr>
  </w:style>
  <w:style w:type="paragraph" w:customStyle="1" w:styleId="Bullet2">
    <w:name w:val="Bullet 2"/>
    <w:basedOn w:val="Normal"/>
    <w:autoRedefine/>
    <w:semiHidden/>
    <w:qFormat/>
    <w:rsid w:val="00C31A9C"/>
    <w:pPr>
      <w:numPr>
        <w:numId w:val="19"/>
      </w:numPr>
    </w:pPr>
  </w:style>
  <w:style w:type="paragraph" w:styleId="ListBullet">
    <w:name w:val="List Bullet"/>
    <w:basedOn w:val="Normal"/>
    <w:autoRedefine/>
    <w:uiPriority w:val="99"/>
    <w:unhideWhenUsed/>
    <w:qFormat/>
    <w:rsid w:val="003564E2"/>
    <w:pPr>
      <w:numPr>
        <w:numId w:val="20"/>
      </w:numPr>
      <w:spacing w:after="120"/>
    </w:pPr>
  </w:style>
  <w:style w:type="paragraph" w:styleId="ListNumber">
    <w:name w:val="List Number"/>
    <w:basedOn w:val="Normal"/>
    <w:autoRedefine/>
    <w:uiPriority w:val="99"/>
    <w:unhideWhenUsed/>
    <w:qFormat/>
    <w:rsid w:val="003564E2"/>
    <w:pPr>
      <w:numPr>
        <w:numId w:val="24"/>
      </w:numPr>
      <w:spacing w:after="120"/>
    </w:pPr>
  </w:style>
  <w:style w:type="paragraph" w:styleId="List">
    <w:name w:val="List"/>
    <w:aliases w:val="ListLetter"/>
    <w:basedOn w:val="Normal"/>
    <w:autoRedefine/>
    <w:uiPriority w:val="99"/>
    <w:unhideWhenUsed/>
    <w:qFormat/>
    <w:rsid w:val="003564E2"/>
    <w:pPr>
      <w:numPr>
        <w:numId w:val="32"/>
      </w:numPr>
      <w:spacing w:after="120"/>
    </w:pPr>
  </w:style>
  <w:style w:type="table" w:styleId="TableGrid">
    <w:name w:val="Table Grid"/>
    <w:basedOn w:val="TableNormal"/>
    <w:uiPriority w:val="59"/>
    <w:rsid w:val="00B7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F1A"/>
    <w:pPr>
      <w:ind w:left="720"/>
      <w:contextualSpacing/>
    </w:pPr>
  </w:style>
  <w:style w:type="paragraph" w:styleId="BalloonText">
    <w:name w:val="Balloon Text"/>
    <w:basedOn w:val="Normal"/>
    <w:link w:val="BalloonTextChar"/>
    <w:uiPriority w:val="99"/>
    <w:semiHidden/>
    <w:unhideWhenUsed/>
    <w:rsid w:val="00325B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BF1"/>
    <w:rPr>
      <w:rFonts w:ascii="Lucida Grande" w:hAnsi="Lucida Grande" w:cs="Lucida Grande"/>
      <w:sz w:val="18"/>
      <w:szCs w:val="18"/>
    </w:rPr>
  </w:style>
  <w:style w:type="character" w:styleId="FollowedHyperlink">
    <w:name w:val="FollowedHyperlink"/>
    <w:basedOn w:val="DefaultParagraphFont"/>
    <w:uiPriority w:val="99"/>
    <w:semiHidden/>
    <w:unhideWhenUsed/>
    <w:rsid w:val="001210A3"/>
    <w:rPr>
      <w:color w:val="800080" w:themeColor="followedHyperlink"/>
      <w:u w:val="single"/>
    </w:rPr>
  </w:style>
  <w:style w:type="paragraph" w:styleId="Header">
    <w:name w:val="header"/>
    <w:basedOn w:val="Normal"/>
    <w:link w:val="HeaderChar"/>
    <w:uiPriority w:val="99"/>
    <w:unhideWhenUsed/>
    <w:rsid w:val="00E26227"/>
    <w:pPr>
      <w:tabs>
        <w:tab w:val="center" w:pos="4320"/>
        <w:tab w:val="right" w:pos="8640"/>
      </w:tabs>
    </w:pPr>
  </w:style>
  <w:style w:type="character" w:customStyle="1" w:styleId="HeaderChar">
    <w:name w:val="Header Char"/>
    <w:basedOn w:val="DefaultParagraphFont"/>
    <w:link w:val="Header"/>
    <w:uiPriority w:val="99"/>
    <w:rsid w:val="00E26227"/>
    <w:rPr>
      <w:rFonts w:ascii="Arial" w:hAnsi="Arial"/>
      <w:sz w:val="24"/>
      <w:szCs w:val="24"/>
    </w:rPr>
  </w:style>
  <w:style w:type="paragraph" w:styleId="Footer">
    <w:name w:val="footer"/>
    <w:basedOn w:val="Normal"/>
    <w:link w:val="FooterChar"/>
    <w:uiPriority w:val="99"/>
    <w:unhideWhenUsed/>
    <w:rsid w:val="00E26227"/>
    <w:pPr>
      <w:tabs>
        <w:tab w:val="center" w:pos="4320"/>
        <w:tab w:val="right" w:pos="8640"/>
      </w:tabs>
    </w:pPr>
  </w:style>
  <w:style w:type="character" w:customStyle="1" w:styleId="FooterChar">
    <w:name w:val="Footer Char"/>
    <w:basedOn w:val="DefaultParagraphFont"/>
    <w:link w:val="Footer"/>
    <w:uiPriority w:val="99"/>
    <w:rsid w:val="00E2622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bvi.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fb.org/Section.asp?SectionID=3&amp;TopicID=138&amp;DocumentID=3350" TargetMode="External"/><Relationship Id="rId4" Type="http://schemas.openxmlformats.org/officeDocument/2006/relationships/webSettings" Target="webSettings.xml"/><Relationship Id="rId9" Type="http://schemas.openxmlformats.org/officeDocument/2006/relationships/hyperlink" Target="http://ritter.tea.state.tx.us/rules/tac/chapter089/ch089aa.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TSBVI</Company>
  <LinksUpToDate>false</LinksUpToDate>
  <CharactersWithSpaces>10208</CharactersWithSpaces>
  <SharedDoc>false</SharedDoc>
  <HLinks>
    <vt:vector size="6" baseType="variant">
      <vt:variant>
        <vt:i4>4456479</vt:i4>
      </vt:variant>
      <vt:variant>
        <vt:i4>0</vt:i4>
      </vt:variant>
      <vt:variant>
        <vt:i4>0</vt:i4>
      </vt:variant>
      <vt:variant>
        <vt:i4>5</vt:i4>
      </vt:variant>
      <vt:variant>
        <vt:lpwstr>http://www.tsbvi.edu/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Montgomery User</dc:creator>
  <cp:keywords/>
  <cp:lastModifiedBy>Kate Hurst</cp:lastModifiedBy>
  <cp:revision>2</cp:revision>
  <cp:lastPrinted>2016-06-14T14:24:00Z</cp:lastPrinted>
  <dcterms:created xsi:type="dcterms:W3CDTF">2020-11-08T00:18:00Z</dcterms:created>
  <dcterms:modified xsi:type="dcterms:W3CDTF">2020-11-08T00:18:00Z</dcterms:modified>
</cp:coreProperties>
</file>